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AE5E">
      <w:pPr>
        <w:spacing w:line="288" w:lineRule="auto"/>
        <w:ind w:firstLine="883" w:firstLineChars="200"/>
        <w:jc w:val="center"/>
        <w:rPr>
          <w:rFonts w:hint="eastAsia" w:ascii="宋体" w:hAnsi="宋体"/>
          <w:b/>
          <w:sz w:val="44"/>
          <w:szCs w:val="44"/>
        </w:rPr>
      </w:pPr>
      <w:bookmarkStart w:id="0" w:name="PO_part3A3Year1"/>
      <w:r>
        <w:rPr>
          <w:rFonts w:hint="eastAsia" w:ascii="宋体" w:hAnsi="宋体"/>
          <w:b/>
          <w:sz w:val="44"/>
          <w:szCs w:val="44"/>
        </w:rPr>
        <w:t>201</w:t>
      </w:r>
      <w:r>
        <w:rPr>
          <w:rFonts w:hint="eastAsia" w:ascii="宋体" w:hAnsi="宋体"/>
          <w:b/>
          <w:sz w:val="44"/>
          <w:szCs w:val="44"/>
          <w:lang w:val="en-US" w:eastAsia="zh-CN"/>
        </w:rPr>
        <w:t>8</w:t>
      </w:r>
      <w:r>
        <w:rPr>
          <w:rFonts w:ascii="宋体" w:hAnsi="宋体"/>
          <w:b/>
          <w:sz w:val="44"/>
          <w:szCs w:val="44"/>
        </w:rPr>
        <w:t xml:space="preserve"> </w:t>
      </w:r>
      <w:bookmarkEnd w:id="0"/>
      <w:r>
        <w:rPr>
          <w:rFonts w:hint="eastAsia" w:ascii="宋体" w:hAnsi="宋体"/>
          <w:b/>
          <w:sz w:val="44"/>
          <w:szCs w:val="44"/>
        </w:rPr>
        <w:t>年湛江市公安局</w:t>
      </w:r>
    </w:p>
    <w:p w14:paraId="164883BF">
      <w:pPr>
        <w:spacing w:line="288" w:lineRule="auto"/>
        <w:ind w:firstLine="883" w:firstLineChars="200"/>
        <w:jc w:val="center"/>
        <w:rPr>
          <w:rFonts w:ascii="宋体" w:hAnsi="宋体"/>
          <w:b/>
          <w:sz w:val="44"/>
          <w:szCs w:val="44"/>
        </w:rPr>
      </w:pPr>
      <w:r>
        <w:rPr>
          <w:rFonts w:hint="eastAsia" w:ascii="宋体" w:hAnsi="宋体"/>
          <w:b/>
          <w:sz w:val="44"/>
          <w:szCs w:val="44"/>
        </w:rPr>
        <w:t>“三公”经费支出决算情况说明</w:t>
      </w:r>
    </w:p>
    <w:p w14:paraId="61B04A41">
      <w:pPr>
        <w:ind w:firstLine="643" w:firstLineChars="200"/>
        <w:jc w:val="left"/>
        <w:rPr>
          <w:rFonts w:hint="eastAsia" w:ascii="仿宋_GB2312" w:hAnsi="宋体" w:eastAsia="仿宋_GB2312" w:cs="宋体"/>
          <w:b/>
          <w:sz w:val="32"/>
          <w:szCs w:val="32"/>
        </w:rPr>
      </w:pPr>
    </w:p>
    <w:p w14:paraId="307E0597">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14:paraId="563F0BC5">
      <w:pPr>
        <w:ind w:firstLine="640" w:firstLineChars="200"/>
        <w:jc w:val="left"/>
        <w:rPr>
          <w:rFonts w:ascii="仿宋_GB2312" w:hAnsi="宋体" w:eastAsia="仿宋_GB2312" w:cs="宋体"/>
          <w:sz w:val="32"/>
          <w:szCs w:val="32"/>
        </w:rPr>
      </w:pPr>
      <w:bookmarkStart w:id="1" w:name="PO_part3A3B1C1DivNameYear1"/>
      <w:r>
        <w:rPr>
          <w:rFonts w:hint="eastAsia" w:ascii="仿宋_GB2312" w:hAnsi="宋体" w:eastAsia="仿宋_GB2312" w:cs="宋体"/>
          <w:sz w:val="32"/>
          <w:szCs w:val="32"/>
        </w:rPr>
        <w:t xml:space="preserve"> 湛江市公安局</w:t>
      </w:r>
      <w:r>
        <w:rPr>
          <w:rFonts w:ascii="仿宋_GB2312" w:hAnsi="宋体" w:eastAsia="仿宋_GB2312" w:cs="宋体"/>
          <w:sz w:val="32"/>
          <w:szCs w:val="32"/>
        </w:rPr>
        <w:t>2018</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年度“三公”经费财政拨款支出决算为</w:t>
      </w:r>
      <w:bookmarkStart w:id="2" w:name="PO_part3A3B1C1Amount1"/>
      <w:r>
        <w:rPr>
          <w:rFonts w:hint="eastAsia" w:ascii="仿宋_GB2312" w:hAnsi="宋体" w:eastAsia="仿宋_GB2312" w:cs="宋体"/>
          <w:sz w:val="32"/>
          <w:szCs w:val="32"/>
        </w:rPr>
        <w:t xml:space="preserve"> </w:t>
      </w:r>
      <w:r>
        <w:rPr>
          <w:rFonts w:ascii="仿宋_GB2312" w:hAnsi="宋体" w:eastAsia="仿宋_GB2312" w:cs="宋体"/>
          <w:sz w:val="32"/>
          <w:szCs w:val="32"/>
        </w:rPr>
        <w:t>2099.36</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万元，完成预算</w:t>
      </w:r>
      <w:bookmarkStart w:id="3" w:name="PO_part3A3B1C1Amount2"/>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2524.60</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万元的</w:t>
      </w:r>
      <w:bookmarkStart w:id="4" w:name="PO_part3A3B1C1Percent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83.16</w:t>
      </w:r>
      <w:r>
        <w:rPr>
          <w:rFonts w:ascii="仿宋_GB2312" w:hAnsi="宋体" w:eastAsia="仿宋_GB2312" w:cs="宋体"/>
          <w:sz w:val="32"/>
          <w:szCs w:val="32"/>
        </w:rPr>
        <w:t>%</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。其中：因公出国（境）费支出决算为</w:t>
      </w:r>
      <w:bookmarkStart w:id="5" w:name="PO_part3A3B1C1qzAmount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0.55</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万元，完成预算</w:t>
      </w:r>
      <w:bookmarkStart w:id="6" w:name="PO_part3A3B1C1qzysAmount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31.70</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万元的</w:t>
      </w:r>
      <w:bookmarkStart w:id="7" w:name="PO_part3A3B1C1qzPercent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0.02</w:t>
      </w:r>
      <w:r>
        <w:rPr>
          <w:rFonts w:ascii="仿宋_GB2312" w:hAnsi="宋体" w:eastAsia="仿宋_GB2312" w:cs="宋体"/>
          <w:sz w:val="32"/>
          <w:szCs w:val="32"/>
        </w:rPr>
        <w:t>%</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；公务用车购置及运行费支出决算为</w:t>
      </w:r>
      <w:bookmarkStart w:id="8" w:name="PO_part3A3B1C1qzAmount2"/>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2062.51</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万元，完成预算</w:t>
      </w:r>
      <w:bookmarkStart w:id="9" w:name="PO_part3A3B1C1qzysAmount2"/>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2363.70</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万元的</w:t>
      </w:r>
      <w:bookmarkStart w:id="10" w:name="PO_part3A3B1C1qzPercent2"/>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87.26</w:t>
      </w:r>
      <w:r>
        <w:rPr>
          <w:rFonts w:ascii="仿宋_GB2312" w:hAnsi="宋体" w:eastAsia="仿宋_GB2312" w:cs="宋体"/>
          <w:sz w:val="32"/>
          <w:szCs w:val="32"/>
        </w:rPr>
        <w:t>%</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；公务接待费支出决算为</w:t>
      </w:r>
      <w:bookmarkStart w:id="11" w:name="PO_part3A3B1C1qzAmount3"/>
      <w:r>
        <w:rPr>
          <w:rFonts w:hint="eastAsia" w:ascii="仿宋_GB2312" w:hAnsi="宋体" w:eastAsia="仿宋_GB2312" w:cs="宋体"/>
          <w:sz w:val="32"/>
          <w:szCs w:val="32"/>
        </w:rPr>
        <w:t xml:space="preserve"> </w:t>
      </w:r>
      <w:r>
        <w:rPr>
          <w:rFonts w:ascii="仿宋_GB2312" w:hAnsi="宋体" w:eastAsia="仿宋_GB2312" w:cs="宋体"/>
          <w:sz w:val="32"/>
          <w:szCs w:val="32"/>
        </w:rPr>
        <w:t>36.30</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万元，完成预算</w:t>
      </w:r>
      <w:bookmarkStart w:id="12" w:name="PO_part3A3B1C1qzysAmount3"/>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129.20</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万元的</w:t>
      </w:r>
      <w:bookmarkStart w:id="13" w:name="PO_part3A3B1C1qzPercent3"/>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28.10</w:t>
      </w:r>
      <w:r>
        <w:rPr>
          <w:rFonts w:ascii="仿宋_GB2312" w:hAnsi="宋体" w:eastAsia="仿宋_GB2312" w:cs="宋体"/>
          <w:sz w:val="32"/>
          <w:szCs w:val="32"/>
        </w:rPr>
        <w:t>%</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w:t>
      </w:r>
    </w:p>
    <w:p w14:paraId="15F7D89A">
      <w:pPr>
        <w:ind w:firstLine="640" w:firstLineChars="200"/>
        <w:jc w:val="left"/>
        <w:rPr>
          <w:rFonts w:ascii="仿宋_GB2312" w:hAnsi="宋体" w:eastAsia="仿宋_GB2312" w:cs="宋体"/>
          <w:sz w:val="32"/>
          <w:szCs w:val="32"/>
        </w:rPr>
      </w:pPr>
      <w:bookmarkStart w:id="14" w:name="PO_part3A3B1C1Year1"/>
      <w:r>
        <w:rPr>
          <w:rFonts w:hint="eastAsia" w:ascii="仿宋_GB2312" w:hAnsi="宋体" w:eastAsia="仿宋_GB2312" w:cs="宋体"/>
          <w:sz w:val="32"/>
          <w:szCs w:val="32"/>
        </w:rPr>
        <w:t xml:space="preserve"> </w:t>
      </w:r>
      <w:r>
        <w:rPr>
          <w:rFonts w:ascii="仿宋_GB2312" w:hAnsi="宋体" w:eastAsia="仿宋_GB2312" w:cs="宋体"/>
          <w:sz w:val="32"/>
          <w:szCs w:val="32"/>
        </w:rPr>
        <w:t>2018</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年度“三公”经费支出决算</w:t>
      </w:r>
      <w:bookmarkStart w:id="15" w:name="PO_part3A3B1C1Diff1"/>
      <w:r>
        <w:rPr>
          <w:rFonts w:hint="eastAsia" w:ascii="仿宋_GB2312" w:hAnsi="宋体" w:eastAsia="仿宋_GB2312" w:cs="宋体"/>
          <w:sz w:val="32"/>
          <w:szCs w:val="32"/>
        </w:rPr>
        <w:t xml:space="preserve"> 小于</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预算数的主要情况：</w:t>
      </w:r>
      <w:bookmarkStart w:id="16" w:name="PO_part3A3B1C1DiffReason1"/>
      <w:r>
        <w:rPr>
          <w:rFonts w:hint="eastAsia" w:ascii="仿宋_GB2312" w:hAnsi="宋体" w:eastAsia="仿宋_GB2312" w:cs="宋体"/>
          <w:sz w:val="32"/>
          <w:szCs w:val="32"/>
        </w:rPr>
        <w:t xml:space="preserve"> 认真贯彻落实中</w:t>
      </w:r>
      <w:bookmarkStart w:id="44" w:name="_GoBack"/>
      <w:bookmarkEnd w:id="44"/>
      <w:r>
        <w:rPr>
          <w:rFonts w:hint="eastAsia" w:ascii="仿宋_GB2312" w:hAnsi="宋体" w:eastAsia="仿宋_GB2312" w:cs="宋体"/>
          <w:sz w:val="32"/>
          <w:szCs w:val="32"/>
          <w:lang w:eastAsia="zh-CN"/>
        </w:rPr>
        <w:t>央</w:t>
      </w:r>
      <w:r>
        <w:rPr>
          <w:rFonts w:hint="eastAsia" w:ascii="仿宋_GB2312" w:hAnsi="宋体" w:eastAsia="仿宋_GB2312" w:cs="宋体"/>
          <w:sz w:val="32"/>
          <w:szCs w:val="32"/>
        </w:rPr>
        <w:t>八项规定精神和厉行节约的要求，从严控制“三公”经费开支，全年实际支出比预算有所节</w:t>
      </w:r>
      <w:r>
        <w:rPr>
          <w:rFonts w:hint="eastAsia" w:ascii="仿宋_GB2312" w:hAnsi="宋体" w:eastAsia="仿宋_GB2312" w:cs="宋体"/>
          <w:sz w:val="32"/>
          <w:szCs w:val="32"/>
          <w:lang w:eastAsia="zh-CN"/>
        </w:rPr>
        <w:t>约。</w:t>
      </w:r>
      <w:r>
        <w:rPr>
          <w:rFonts w:hint="eastAsia" w:ascii="仿宋_GB2312" w:hAnsi="宋体" w:eastAsia="仿宋_GB2312" w:cs="宋体"/>
          <w:sz w:val="32"/>
          <w:szCs w:val="32"/>
        </w:rPr>
        <w:t xml:space="preserve"> </w:t>
      </w:r>
      <w:bookmarkEnd w:id="16"/>
    </w:p>
    <w:p w14:paraId="7EAC3432">
      <w:pPr>
        <w:ind w:firstLine="472" w:firstLineChars="147"/>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14:paraId="3AD0BFAE">
      <w:pPr>
        <w:ind w:firstLine="640" w:firstLineChars="200"/>
        <w:jc w:val="left"/>
        <w:rPr>
          <w:rFonts w:ascii="仿宋_GB2312" w:hAnsi="宋体" w:eastAsia="仿宋_GB2312" w:cs="宋体"/>
          <w:sz w:val="32"/>
          <w:szCs w:val="32"/>
        </w:rPr>
      </w:pPr>
      <w:bookmarkStart w:id="17" w:name="PO_part3A3B2Year1"/>
      <w:r>
        <w:rPr>
          <w:rFonts w:hint="eastAsia" w:ascii="仿宋_GB2312" w:hAnsi="宋体" w:eastAsia="仿宋_GB2312" w:cs="宋体"/>
          <w:sz w:val="32"/>
          <w:szCs w:val="32"/>
        </w:rPr>
        <w:t xml:space="preserve"> </w:t>
      </w:r>
      <w:r>
        <w:rPr>
          <w:rFonts w:ascii="仿宋_GB2312" w:hAnsi="宋体" w:eastAsia="仿宋_GB2312" w:cs="宋体"/>
          <w:sz w:val="32"/>
          <w:szCs w:val="32"/>
        </w:rPr>
        <w:t>2018</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年“三公”经费财政拨款支出决算中，因公出国（境）费</w:t>
      </w:r>
      <w:bookmarkStart w:id="18" w:name="PO_part3A3B2Amount1"/>
      <w:r>
        <w:rPr>
          <w:rFonts w:hint="eastAsia" w:ascii="仿宋_GB2312" w:hAnsi="宋体" w:eastAsia="仿宋_GB2312" w:cs="宋体"/>
          <w:sz w:val="32"/>
          <w:szCs w:val="32"/>
        </w:rPr>
        <w:t xml:space="preserve"> </w:t>
      </w:r>
      <w:r>
        <w:rPr>
          <w:rFonts w:ascii="仿宋_GB2312" w:hAnsi="宋体" w:eastAsia="仿宋_GB2312" w:cs="宋体"/>
          <w:sz w:val="32"/>
          <w:szCs w:val="32"/>
        </w:rPr>
        <w:t>0.55</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万元，占</w:t>
      </w:r>
      <w:bookmarkStart w:id="19" w:name="PO_part3A3B2Percent1"/>
      <w:r>
        <w:rPr>
          <w:rFonts w:hint="eastAsia" w:ascii="仿宋_GB2312" w:hAnsi="宋体" w:eastAsia="仿宋_GB2312" w:cs="宋体"/>
          <w:sz w:val="32"/>
          <w:szCs w:val="32"/>
        </w:rPr>
        <w:t xml:space="preserve"> </w:t>
      </w:r>
      <w:r>
        <w:rPr>
          <w:rFonts w:ascii="仿宋_GB2312" w:hAnsi="宋体" w:eastAsia="仿宋_GB2312" w:cs="宋体"/>
          <w:sz w:val="32"/>
          <w:szCs w:val="32"/>
        </w:rPr>
        <w:t>0.03%</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；公务用车购置及运行费支出</w:t>
      </w:r>
      <w:bookmarkStart w:id="20" w:name="PO_part3A3B2Amount2"/>
      <w:r>
        <w:rPr>
          <w:rFonts w:hint="eastAsia" w:ascii="仿宋_GB2312" w:hAnsi="宋体" w:eastAsia="仿宋_GB2312" w:cs="宋体"/>
          <w:sz w:val="32"/>
          <w:szCs w:val="32"/>
        </w:rPr>
        <w:t xml:space="preserve"> </w:t>
      </w:r>
      <w:r>
        <w:rPr>
          <w:rFonts w:ascii="仿宋_GB2312" w:hAnsi="宋体" w:eastAsia="仿宋_GB2312" w:cs="宋体"/>
          <w:sz w:val="32"/>
          <w:szCs w:val="32"/>
        </w:rPr>
        <w:t>2062.51万元，占98.24%</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；公务接待费支出</w:t>
      </w:r>
      <w:bookmarkStart w:id="21" w:name="PO_part3A3B2Amount3"/>
      <w:r>
        <w:rPr>
          <w:rFonts w:hint="eastAsia" w:ascii="仿宋_GB2312" w:hAnsi="宋体" w:eastAsia="仿宋_GB2312" w:cs="宋体"/>
          <w:sz w:val="32"/>
          <w:szCs w:val="32"/>
        </w:rPr>
        <w:t xml:space="preserve"> </w:t>
      </w:r>
      <w:r>
        <w:rPr>
          <w:rFonts w:ascii="仿宋_GB2312" w:hAnsi="宋体" w:eastAsia="仿宋_GB2312" w:cs="宋体"/>
          <w:sz w:val="32"/>
          <w:szCs w:val="32"/>
        </w:rPr>
        <w:t>36.30万元，占1.73%</w:t>
      </w:r>
      <w:r>
        <w:rPr>
          <w:rFonts w:hint="eastAsia" w:ascii="仿宋_GB2312" w:hAnsi="宋体" w:eastAsia="仿宋_GB2312" w:cs="宋体"/>
          <w:sz w:val="11"/>
          <w:szCs w:val="11"/>
        </w:rPr>
        <w:t xml:space="preserve"> </w:t>
      </w:r>
      <w:bookmarkEnd w:id="21"/>
      <w:r>
        <w:rPr>
          <w:rFonts w:hint="eastAsia" w:ascii="仿宋_GB2312" w:hAnsi="宋体" w:eastAsia="仿宋_GB2312" w:cs="宋体"/>
          <w:sz w:val="32"/>
          <w:szCs w:val="32"/>
        </w:rPr>
        <w:t>。具体情况如下：</w:t>
      </w:r>
    </w:p>
    <w:p w14:paraId="0CE204A6">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2" w:name="PO_part3A3B2C1Amount1"/>
      <w:r>
        <w:rPr>
          <w:rFonts w:hint="eastAsia" w:ascii="仿宋_GB2312" w:hAnsi="宋体" w:eastAsia="仿宋_GB2312" w:cs="宋体"/>
          <w:sz w:val="32"/>
          <w:szCs w:val="32"/>
        </w:rPr>
        <w:t xml:space="preserve"> </w:t>
      </w:r>
      <w:r>
        <w:rPr>
          <w:rFonts w:ascii="仿宋_GB2312" w:hAnsi="宋体" w:eastAsia="仿宋_GB2312" w:cs="宋体"/>
          <w:sz w:val="32"/>
          <w:szCs w:val="32"/>
        </w:rPr>
        <w:t>0.55</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万元。全年使用财政拨款安排</w:t>
      </w:r>
      <w:bookmarkStart w:id="23" w:name="PO_part3A3B2C1JgType1"/>
      <w:r>
        <w:rPr>
          <w:rFonts w:hint="eastAsia" w:ascii="仿宋_GB2312" w:hAnsi="宋体" w:eastAsia="仿宋_GB2312" w:cs="宋体"/>
          <w:sz w:val="11"/>
          <w:szCs w:val="11"/>
        </w:rPr>
        <w:t xml:space="preserve"> </w:t>
      </w:r>
      <w:r>
        <w:rPr>
          <w:rFonts w:hint="eastAsia" w:ascii="仿宋_GB2312" w:hAnsi="宋体" w:eastAsia="仿宋_GB2312"/>
          <w:sz w:val="32"/>
          <w:szCs w:val="32"/>
        </w:rPr>
        <w:t>局机关</w:t>
      </w:r>
      <w:r>
        <w:rPr>
          <w:rFonts w:hint="eastAsia" w:ascii="仿宋_GB2312" w:hAnsi="宋体" w:eastAsia="仿宋_GB2312"/>
          <w:sz w:val="32"/>
          <w:szCs w:val="32"/>
          <w:lang w:val="en-US" w:eastAsia="zh-CN"/>
        </w:rPr>
        <w:t>1</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个单位出国团组</w:t>
      </w:r>
      <w:bookmarkStart w:id="24" w:name="PO_part3A3B2C1JgcgCount1"/>
      <w:r>
        <w:rPr>
          <w:rFonts w:hint="eastAsia" w:ascii="仿宋_GB2312" w:hAnsi="宋体" w:eastAsia="仿宋_GB2312" w:cs="宋体"/>
          <w:sz w:val="32"/>
          <w:szCs w:val="32"/>
        </w:rPr>
        <w:t xml:space="preserve"> </w:t>
      </w:r>
      <w:r>
        <w:rPr>
          <w:rFonts w:ascii="仿宋_GB2312" w:hAnsi="宋体" w:eastAsia="仿宋_GB2312" w:cs="宋体"/>
          <w:sz w:val="32"/>
          <w:szCs w:val="32"/>
        </w:rPr>
        <w:t>1</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个、累计</w:t>
      </w:r>
      <w:bookmarkStart w:id="25" w:name="PO_part3A3B2C1JgcgManCount1"/>
      <w:r>
        <w:rPr>
          <w:rFonts w:hint="eastAsia" w:ascii="仿宋_GB2312" w:hAnsi="宋体" w:eastAsia="仿宋_GB2312" w:cs="宋体"/>
          <w:sz w:val="32"/>
          <w:szCs w:val="32"/>
        </w:rPr>
        <w:t xml:space="preserve"> </w:t>
      </w:r>
      <w:r>
        <w:rPr>
          <w:rFonts w:ascii="仿宋_GB2312" w:hAnsi="宋体" w:eastAsia="仿宋_GB2312" w:cs="宋体"/>
          <w:sz w:val="32"/>
          <w:szCs w:val="32"/>
        </w:rPr>
        <w:t>1</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人次。开支内容包括：</w:t>
      </w:r>
      <w:bookmarkStart w:id="26" w:name="PO_part3A3B2C1D1Meeting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出国办案费，</w:t>
      </w:r>
      <w:r>
        <w:rPr>
          <w:rFonts w:hint="eastAsia" w:ascii="仿宋_GB2312" w:hAnsi="宋体" w:eastAsia="仿宋_GB2312" w:cs="宋体"/>
          <w:sz w:val="32"/>
          <w:szCs w:val="32"/>
        </w:rPr>
        <w:t>主要用于</w:t>
      </w:r>
      <w:r>
        <w:rPr>
          <w:rFonts w:hint="eastAsia" w:ascii="仿宋_GB2312" w:hAnsi="宋体" w:eastAsia="仿宋_GB2312" w:cs="宋体"/>
          <w:sz w:val="32"/>
          <w:szCs w:val="32"/>
          <w:lang w:eastAsia="zh-CN"/>
        </w:rPr>
        <w:t>办案差旅费</w:t>
      </w:r>
      <w:r>
        <w:rPr>
          <w:rFonts w:hint="eastAsia" w:ascii="仿宋_GB2312" w:hAnsi="宋体" w:eastAsia="仿宋_GB2312" w:cs="宋体"/>
          <w:sz w:val="32"/>
          <w:szCs w:val="32"/>
        </w:rPr>
        <w:t xml:space="preserve">。 </w:t>
      </w:r>
      <w:bookmarkEnd w:id="26"/>
    </w:p>
    <w:p w14:paraId="4657BDF3">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27" w:name="PO_part3A3B2C2Amount1"/>
      <w:r>
        <w:rPr>
          <w:rFonts w:hint="eastAsia" w:ascii="仿宋_GB2312" w:hAnsi="宋体" w:eastAsia="仿宋_GB2312" w:cs="宋体"/>
          <w:sz w:val="32"/>
          <w:szCs w:val="32"/>
        </w:rPr>
        <w:t xml:space="preserve"> </w:t>
      </w:r>
      <w:r>
        <w:rPr>
          <w:rFonts w:ascii="仿宋_GB2312" w:hAnsi="宋体" w:eastAsia="仿宋_GB2312" w:cs="宋体"/>
          <w:sz w:val="32"/>
          <w:szCs w:val="32"/>
        </w:rPr>
        <w:t>2062.51</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万元，其中：公务用车购置支出为</w:t>
      </w:r>
      <w:bookmarkStart w:id="28" w:name="PO_part3A3B2C2D1Amount1"/>
      <w:r>
        <w:rPr>
          <w:rFonts w:hint="eastAsia" w:ascii="仿宋_GB2312" w:hAnsi="宋体" w:eastAsia="仿宋_GB2312" w:cs="宋体"/>
          <w:sz w:val="32"/>
          <w:szCs w:val="32"/>
        </w:rPr>
        <w:t xml:space="preserve"> </w:t>
      </w:r>
      <w:r>
        <w:rPr>
          <w:rFonts w:ascii="仿宋_GB2312" w:hAnsi="宋体" w:eastAsia="仿宋_GB2312" w:cs="宋体"/>
          <w:sz w:val="32"/>
          <w:szCs w:val="32"/>
        </w:rPr>
        <w:t>0.00</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w:t>
      </w:r>
      <w:bookmarkStart w:id="29" w:name="PO_part3A3B2C2D1Year1"/>
      <w:r>
        <w:rPr>
          <w:rFonts w:hint="eastAsia" w:ascii="仿宋_GB2312" w:hAnsi="宋体" w:eastAsia="仿宋_GB2312" w:cs="宋体"/>
          <w:sz w:val="32"/>
          <w:szCs w:val="32"/>
        </w:rPr>
        <w:t xml:space="preserve"> </w:t>
      </w:r>
      <w:r>
        <w:rPr>
          <w:rFonts w:ascii="仿宋_GB2312" w:hAnsi="宋体" w:eastAsia="仿宋_GB2312" w:cs="宋体"/>
          <w:sz w:val="32"/>
          <w:szCs w:val="32"/>
        </w:rPr>
        <w:t>2018</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年公务用车购置数</w:t>
      </w:r>
      <w:bookmarkStart w:id="30" w:name="PO_part3A3B2C2D1CarCount1"/>
      <w:r>
        <w:rPr>
          <w:rFonts w:hint="eastAsia" w:ascii="仿宋_GB2312" w:hAnsi="宋体" w:eastAsia="仿宋_GB2312" w:cs="宋体"/>
          <w:sz w:val="32"/>
          <w:szCs w:val="32"/>
        </w:rPr>
        <w:t xml:space="preserve"> </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0"/>
      <w:r>
        <w:rPr>
          <w:rFonts w:hint="eastAsia" w:ascii="仿宋_GB2312" w:hAnsi="宋体" w:eastAsia="仿宋_GB2312" w:cs="宋体"/>
          <w:sz w:val="32"/>
          <w:szCs w:val="32"/>
        </w:rPr>
        <w:t>辆。公务用车运行及维护支出</w:t>
      </w:r>
      <w:bookmarkStart w:id="31" w:name="PO_part3A3B2C2D2Amount1"/>
      <w:r>
        <w:rPr>
          <w:rFonts w:hint="eastAsia" w:ascii="仿宋_GB2312" w:hAnsi="宋体" w:eastAsia="仿宋_GB2312" w:cs="宋体"/>
          <w:sz w:val="32"/>
          <w:szCs w:val="32"/>
        </w:rPr>
        <w:t xml:space="preserve"> </w:t>
      </w:r>
      <w:r>
        <w:rPr>
          <w:rFonts w:ascii="仿宋_GB2312" w:hAnsi="宋体" w:eastAsia="仿宋_GB2312" w:cs="宋体"/>
          <w:sz w:val="32"/>
          <w:szCs w:val="32"/>
        </w:rPr>
        <w:t>2062.51</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3B2C2D2JgType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2018</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公务用车保有量为</w:t>
      </w:r>
      <w:bookmarkStart w:id="33" w:name="PO_part3A3B2C2D2CarCount1"/>
      <w:r>
        <w:rPr>
          <w:rFonts w:hint="eastAsia" w:ascii="仿宋_GB2312" w:hAnsi="宋体" w:eastAsia="仿宋_GB2312" w:cs="宋体"/>
          <w:sz w:val="32"/>
          <w:szCs w:val="32"/>
        </w:rPr>
        <w:t xml:space="preserve"> </w:t>
      </w:r>
      <w:r>
        <w:rPr>
          <w:rFonts w:ascii="仿宋_GB2312" w:hAnsi="宋体" w:eastAsia="仿宋_GB2312" w:cs="宋体"/>
          <w:sz w:val="32"/>
          <w:szCs w:val="32"/>
        </w:rPr>
        <w:t>973</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辆，主要用于</w:t>
      </w:r>
      <w:bookmarkStart w:id="34" w:name="PO_part3A3B2C2D2Use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公务活动及执法执勤工作任务。</w:t>
      </w:r>
      <w:r>
        <w:rPr>
          <w:rFonts w:hint="eastAsia" w:ascii="仿宋_GB2312" w:hAnsi="宋体" w:eastAsia="仿宋_GB2312" w:cs="宋体"/>
          <w:sz w:val="32"/>
          <w:szCs w:val="32"/>
        </w:rPr>
        <w:t xml:space="preserve"> </w:t>
      </w:r>
      <w:bookmarkEnd w:id="34"/>
    </w:p>
    <w:p w14:paraId="13B61F49">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35" w:name="PO_part3A3B2C3Amount1"/>
      <w:r>
        <w:rPr>
          <w:rFonts w:hint="eastAsia" w:ascii="仿宋_GB2312" w:hAnsi="宋体" w:eastAsia="仿宋_GB2312" w:cs="宋体"/>
          <w:sz w:val="32"/>
          <w:szCs w:val="32"/>
        </w:rPr>
        <w:t xml:space="preserve"> </w:t>
      </w:r>
      <w:r>
        <w:rPr>
          <w:rFonts w:ascii="仿宋_GB2312" w:hAnsi="宋体" w:eastAsia="仿宋_GB2312" w:cs="宋体"/>
          <w:sz w:val="32"/>
          <w:szCs w:val="32"/>
        </w:rPr>
        <w:t>36.30</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万元，主要用于</w:t>
      </w:r>
      <w:bookmarkStart w:id="36" w:name="PO_part3A3B2C3Detail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相关单位交流工作等方面的接待</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w:t>
      </w:r>
      <w:bookmarkStart w:id="37" w:name="PO_part3A3B2C3JgType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2018</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共接待国外来访团组</w:t>
      </w:r>
      <w:bookmarkStart w:id="38" w:name="PO_part3A3B2C3LfztCount1"/>
      <w:r>
        <w:rPr>
          <w:rFonts w:hint="eastAsia" w:ascii="仿宋_GB2312" w:hAnsi="宋体" w:eastAsia="仿宋_GB2312" w:cs="宋体"/>
          <w:sz w:val="32"/>
          <w:szCs w:val="32"/>
        </w:rPr>
        <w:t xml:space="preserve"> </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8"/>
      <w:r>
        <w:rPr>
          <w:rFonts w:hint="eastAsia" w:ascii="仿宋_GB2312" w:hAnsi="宋体" w:eastAsia="仿宋_GB2312" w:cs="宋体"/>
          <w:sz w:val="32"/>
          <w:szCs w:val="32"/>
        </w:rPr>
        <w:t>个，来访外宾</w:t>
      </w:r>
      <w:bookmarkStart w:id="39" w:name="PO_part3A3B2C3LfwbCount1"/>
      <w:r>
        <w:rPr>
          <w:rFonts w:hint="eastAsia" w:ascii="仿宋_GB2312" w:hAnsi="宋体" w:eastAsia="仿宋_GB2312" w:cs="宋体"/>
          <w:sz w:val="32"/>
          <w:szCs w:val="32"/>
        </w:rPr>
        <w:t xml:space="preserve"> </w:t>
      </w:r>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人次；发生国内接待</w:t>
      </w:r>
      <w:bookmarkStart w:id="40" w:name="PO_part3A3B2C3GnjdCount1"/>
      <w:r>
        <w:rPr>
          <w:rFonts w:hint="eastAsia" w:ascii="仿宋_GB2312" w:hAnsi="宋体" w:eastAsia="仿宋_GB2312" w:cs="宋体"/>
          <w:sz w:val="32"/>
          <w:szCs w:val="32"/>
        </w:rPr>
        <w:t xml:space="preserve"> </w:t>
      </w:r>
      <w:r>
        <w:rPr>
          <w:rFonts w:ascii="仿宋_GB2312" w:hAnsi="宋体" w:eastAsia="仿宋_GB2312" w:cs="宋体"/>
          <w:sz w:val="32"/>
          <w:szCs w:val="32"/>
        </w:rPr>
        <w:t>511</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次，接待人数共</w:t>
      </w:r>
      <w:bookmarkStart w:id="41" w:name="PO_part3A3B2C3GnjdManCount1"/>
      <w:r>
        <w:rPr>
          <w:rFonts w:hint="eastAsia" w:ascii="仿宋_GB2312" w:hAnsi="宋体" w:eastAsia="仿宋_GB2312" w:cs="宋体"/>
          <w:sz w:val="32"/>
          <w:szCs w:val="32"/>
        </w:rPr>
        <w:t xml:space="preserve"> </w:t>
      </w:r>
      <w:r>
        <w:rPr>
          <w:rFonts w:ascii="仿宋_GB2312" w:hAnsi="宋体" w:eastAsia="仿宋_GB2312" w:cs="宋体"/>
          <w:sz w:val="32"/>
          <w:szCs w:val="32"/>
        </w:rPr>
        <w:t>4481</w:t>
      </w:r>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人，</w:t>
      </w:r>
      <w:bookmarkStart w:id="42" w:name="PO_part3A3B2C3GnjdInclude1"/>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主</w:t>
      </w:r>
      <w:r>
        <w:rPr>
          <w:rFonts w:hint="eastAsia" w:ascii="仿宋_GB2312" w:hAnsi="宋体" w:eastAsia="仿宋_GB2312" w:cs="宋体"/>
          <w:sz w:val="32"/>
          <w:szCs w:val="32"/>
        </w:rPr>
        <w:t>要包括</w:t>
      </w:r>
      <w:r>
        <w:rPr>
          <w:rFonts w:hint="eastAsia" w:ascii="仿宋_GB2312" w:hAnsi="宋体" w:eastAsia="仿宋_GB2312" w:cs="宋体"/>
          <w:sz w:val="32"/>
          <w:szCs w:val="32"/>
          <w:lang w:eastAsia="zh-CN"/>
        </w:rPr>
        <w:t>相关单位交流工作人员</w:t>
      </w:r>
      <w:r>
        <w:rPr>
          <w:rFonts w:hint="eastAsia" w:ascii="仿宋_GB2312" w:hAnsi="宋体" w:eastAsia="仿宋_GB2312" w:cs="宋体"/>
          <w:sz w:val="32"/>
          <w:szCs w:val="32"/>
        </w:rPr>
        <w:t xml:space="preserve">。 </w:t>
      </w:r>
      <w:bookmarkEnd w:id="42"/>
    </w:p>
    <w:p w14:paraId="65F1BBF1">
      <w:pP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w:t>
      </w:r>
    </w:p>
    <w:p w14:paraId="32DDE7D9">
      <w:pPr>
        <w:rPr>
          <w:rFonts w:hint="eastAsia" w:asciiTheme="majorEastAsia" w:hAnsiTheme="majorEastAsia" w:eastAsiaTheme="majorEastAsia" w:cstheme="majorEastAsia"/>
          <w:sz w:val="32"/>
          <w:szCs w:val="32"/>
          <w:lang w:val="en-US" w:eastAsia="zh-CN"/>
        </w:rPr>
      </w:pPr>
    </w:p>
    <w:p w14:paraId="7F16EDFA">
      <w:pPr>
        <w:rPr>
          <w:rFonts w:hint="eastAsia" w:asciiTheme="majorEastAsia" w:hAnsiTheme="majorEastAsia" w:eastAsiaTheme="majorEastAsia" w:cstheme="majorEastAsia"/>
          <w:sz w:val="32"/>
          <w:szCs w:val="32"/>
          <w:lang w:val="en-US" w:eastAsia="zh-CN"/>
        </w:rPr>
      </w:pPr>
    </w:p>
    <w:p w14:paraId="38678F3A">
      <w:pPr>
        <w:rPr>
          <w:rFonts w:hint="eastAsia" w:asciiTheme="majorEastAsia" w:hAnsiTheme="majorEastAsia" w:eastAsiaTheme="majorEastAsia" w:cstheme="majorEastAsia"/>
          <w:sz w:val="32"/>
          <w:szCs w:val="32"/>
          <w:lang w:val="en-US" w:eastAsia="zh-CN"/>
        </w:rPr>
      </w:pPr>
    </w:p>
    <w:p w14:paraId="16F9C131">
      <w:pPr>
        <w:rPr>
          <w:rFonts w:hint="eastAsia" w:asciiTheme="majorEastAsia" w:hAnsiTheme="majorEastAsia" w:eastAsiaTheme="majorEastAsia" w:cstheme="majorEastAsia"/>
          <w:sz w:val="32"/>
          <w:szCs w:val="32"/>
          <w:lang w:val="en-US" w:eastAsia="zh-CN"/>
        </w:rPr>
      </w:pPr>
    </w:p>
    <w:p w14:paraId="0A72A558">
      <w:pPr>
        <w:rPr>
          <w:rFonts w:hint="eastAsia" w:asciiTheme="majorEastAsia" w:hAnsiTheme="majorEastAsia" w:eastAsiaTheme="majorEastAsia" w:cstheme="majorEastAsia"/>
          <w:sz w:val="32"/>
          <w:szCs w:val="32"/>
          <w:lang w:val="en-US" w:eastAsia="zh-CN"/>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1D9A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14:paraId="7DB7AE14">
            <w:pPr>
              <w:jc w:val="right"/>
              <w:rPr>
                <w:rFonts w:ascii="宋体" w:hAnsi="宋体" w:cs="宋体"/>
              </w:rPr>
            </w:pPr>
          </w:p>
        </w:tc>
      </w:tr>
      <w:tr w14:paraId="4FFE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14:paraId="5B225254">
            <w:pPr>
              <w:jc w:val="center"/>
              <w:rPr>
                <w:rFonts w:ascii="宋体" w:hAnsi="宋体" w:cs="宋体"/>
                <w:b/>
              </w:rPr>
            </w:pPr>
            <w:r>
              <w:rPr>
                <w:rFonts w:hint="eastAsia" w:ascii="宋体" w:hAnsi="宋体" w:cs="宋体"/>
                <w:b/>
                <w:kern w:val="0"/>
                <w:sz w:val="32"/>
                <w:szCs w:val="32"/>
              </w:rPr>
              <w:t>一般公共预算财政拨款“三公”经费支出决算表</w:t>
            </w:r>
          </w:p>
        </w:tc>
      </w:tr>
      <w:tr w14:paraId="3E51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639" w:type="dxa"/>
            <w:gridSpan w:val="9"/>
            <w:tcBorders>
              <w:top w:val="nil"/>
              <w:left w:val="nil"/>
              <w:bottom w:val="single" w:color="auto" w:sz="4" w:space="0"/>
              <w:right w:val="nil"/>
            </w:tcBorders>
          </w:tcPr>
          <w:p w14:paraId="3C0DD8FD">
            <w:pPr>
              <w:spacing w:line="288" w:lineRule="auto"/>
              <w:rPr>
                <w:rFonts w:ascii="宋体" w:hAnsi="宋体" w:cs="宋体"/>
                <w:sz w:val="28"/>
                <w:szCs w:val="28"/>
              </w:rPr>
            </w:pPr>
            <w:r>
              <w:rPr>
                <w:rFonts w:hint="eastAsia" w:ascii="宋体" w:hAnsi="宋体" w:cs="宋体"/>
                <w:kern w:val="0"/>
                <w:sz w:val="20"/>
                <w:szCs w:val="20"/>
              </w:rPr>
              <w:t>部门：</w:t>
            </w:r>
            <w:bookmarkStart w:id="43" w:name="PO_part2Table7DivName1"/>
            <w:r>
              <w:rPr>
                <w:rFonts w:hint="eastAsia" w:ascii="宋体" w:hAnsi="宋体" w:cs="宋体"/>
                <w:kern w:val="0"/>
                <w:sz w:val="20"/>
                <w:szCs w:val="20"/>
              </w:rPr>
              <w:t xml:space="preserve"> 湛江市公安局  </w:t>
            </w:r>
            <w:bookmarkEnd w:id="43"/>
          </w:p>
        </w:tc>
        <w:tc>
          <w:tcPr>
            <w:tcW w:w="3535" w:type="dxa"/>
            <w:gridSpan w:val="3"/>
            <w:tcBorders>
              <w:top w:val="nil"/>
              <w:left w:val="nil"/>
              <w:bottom w:val="single" w:color="auto" w:sz="4" w:space="0"/>
              <w:right w:val="nil"/>
            </w:tcBorders>
          </w:tcPr>
          <w:p w14:paraId="580AAA93">
            <w:pPr>
              <w:jc w:val="right"/>
              <w:rPr>
                <w:rFonts w:ascii="宋体" w:hAnsi="宋体" w:cs="宋体"/>
              </w:rPr>
            </w:pPr>
            <w:r>
              <w:rPr>
                <w:rFonts w:hint="eastAsia" w:ascii="宋体" w:hAnsi="宋体" w:cs="宋体"/>
                <w:kern w:val="0"/>
                <w:sz w:val="20"/>
                <w:szCs w:val="20"/>
              </w:rPr>
              <w:t>单位：万元</w:t>
            </w:r>
          </w:p>
        </w:tc>
      </w:tr>
      <w:tr w14:paraId="20A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93" w:type="dxa"/>
            <w:gridSpan w:val="6"/>
            <w:tcBorders>
              <w:top w:val="single" w:color="auto" w:sz="4" w:space="0"/>
            </w:tcBorders>
          </w:tcPr>
          <w:p w14:paraId="3BF31DAC">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14:paraId="05304B67">
            <w:pPr>
              <w:jc w:val="center"/>
              <w:rPr>
                <w:rFonts w:ascii="宋体" w:hAnsi="宋体" w:cs="宋体"/>
                <w:szCs w:val="21"/>
              </w:rPr>
            </w:pPr>
            <w:r>
              <w:rPr>
                <w:rFonts w:hint="eastAsia" w:ascii="宋体" w:hAnsi="宋体" w:cs="宋体"/>
                <w:kern w:val="0"/>
                <w:szCs w:val="21"/>
              </w:rPr>
              <w:t>决算数</w:t>
            </w:r>
          </w:p>
        </w:tc>
      </w:tr>
      <w:tr w14:paraId="5EAC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restart"/>
            <w:vAlign w:val="center"/>
          </w:tcPr>
          <w:p w14:paraId="0E410713">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61EAB85D">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14:paraId="1E7E13F9">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14:paraId="07DB6E98">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14:paraId="28FFCF29">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14:paraId="72056D11">
            <w:pPr>
              <w:jc w:val="center"/>
              <w:rPr>
                <w:rFonts w:ascii="宋体" w:hAnsi="宋体" w:cs="宋体"/>
                <w:szCs w:val="21"/>
              </w:rPr>
            </w:pPr>
            <w:r>
              <w:rPr>
                <w:rFonts w:hint="eastAsia" w:ascii="宋体" w:hAnsi="宋体" w:cs="宋体"/>
                <w:kern w:val="0"/>
                <w:szCs w:val="21"/>
              </w:rPr>
              <w:t>因公出国（境）费</w:t>
            </w:r>
          </w:p>
        </w:tc>
        <w:tc>
          <w:tcPr>
            <w:tcW w:w="3546" w:type="dxa"/>
            <w:gridSpan w:val="3"/>
          </w:tcPr>
          <w:p w14:paraId="7E2E0D60">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14:paraId="1A24AA8C">
            <w:pPr>
              <w:jc w:val="center"/>
              <w:rPr>
                <w:rFonts w:ascii="宋体" w:hAnsi="宋体" w:cs="宋体"/>
                <w:szCs w:val="21"/>
              </w:rPr>
            </w:pPr>
            <w:r>
              <w:rPr>
                <w:rFonts w:hint="eastAsia" w:ascii="宋体" w:hAnsi="宋体" w:cs="宋体"/>
                <w:kern w:val="0"/>
                <w:szCs w:val="21"/>
              </w:rPr>
              <w:t>公务接待费</w:t>
            </w:r>
          </w:p>
        </w:tc>
      </w:tr>
      <w:tr w14:paraId="20F5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continue"/>
          </w:tcPr>
          <w:p w14:paraId="402A3767">
            <w:pPr>
              <w:spacing w:line="288" w:lineRule="auto"/>
              <w:rPr>
                <w:rFonts w:ascii="宋体" w:hAnsi="宋体" w:cs="宋体"/>
                <w:szCs w:val="21"/>
              </w:rPr>
            </w:pPr>
          </w:p>
        </w:tc>
        <w:tc>
          <w:tcPr>
            <w:tcW w:w="1182" w:type="dxa"/>
            <w:vMerge w:val="continue"/>
          </w:tcPr>
          <w:p w14:paraId="19B5CD0E">
            <w:pPr>
              <w:spacing w:line="288" w:lineRule="auto"/>
              <w:rPr>
                <w:rFonts w:ascii="宋体" w:hAnsi="宋体" w:cs="宋体"/>
                <w:szCs w:val="21"/>
              </w:rPr>
            </w:pPr>
          </w:p>
        </w:tc>
        <w:tc>
          <w:tcPr>
            <w:tcW w:w="1182" w:type="dxa"/>
            <w:vAlign w:val="center"/>
          </w:tcPr>
          <w:p w14:paraId="2EED55DC">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2FCA81FF">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63FAA44A">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14:paraId="0698D471">
            <w:pPr>
              <w:spacing w:line="288" w:lineRule="auto"/>
              <w:rPr>
                <w:rFonts w:ascii="宋体" w:hAnsi="宋体" w:cs="宋体"/>
                <w:szCs w:val="21"/>
              </w:rPr>
            </w:pPr>
          </w:p>
        </w:tc>
        <w:tc>
          <w:tcPr>
            <w:tcW w:w="1182" w:type="dxa"/>
            <w:vMerge w:val="continue"/>
          </w:tcPr>
          <w:p w14:paraId="623F33D5">
            <w:pPr>
              <w:spacing w:line="288" w:lineRule="auto"/>
              <w:rPr>
                <w:rFonts w:ascii="宋体" w:hAnsi="宋体" w:cs="宋体"/>
                <w:szCs w:val="21"/>
              </w:rPr>
            </w:pPr>
          </w:p>
        </w:tc>
        <w:tc>
          <w:tcPr>
            <w:tcW w:w="1182" w:type="dxa"/>
            <w:vMerge w:val="continue"/>
          </w:tcPr>
          <w:p w14:paraId="071253CB">
            <w:pPr>
              <w:spacing w:line="288" w:lineRule="auto"/>
              <w:rPr>
                <w:rFonts w:ascii="宋体" w:hAnsi="宋体" w:cs="宋体"/>
                <w:szCs w:val="21"/>
              </w:rPr>
            </w:pPr>
          </w:p>
        </w:tc>
        <w:tc>
          <w:tcPr>
            <w:tcW w:w="1182" w:type="dxa"/>
            <w:vAlign w:val="center"/>
          </w:tcPr>
          <w:p w14:paraId="695A9FD2">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14:paraId="29204628">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14:paraId="527FB8C6">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14:paraId="6242BA70">
            <w:pPr>
              <w:spacing w:line="288" w:lineRule="auto"/>
              <w:rPr>
                <w:rFonts w:ascii="宋体" w:hAnsi="宋体" w:cs="宋体"/>
                <w:szCs w:val="21"/>
              </w:rPr>
            </w:pPr>
          </w:p>
        </w:tc>
      </w:tr>
      <w:tr w14:paraId="735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7C336984">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14:paraId="09209429">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14:paraId="283738BD">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14:paraId="560BDA84">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14:paraId="3A5D9D63">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14:paraId="39C0EB7D">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14:paraId="6280941F">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14:paraId="6A641265">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14:paraId="3F526E98">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14:paraId="314390BF">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14:paraId="5D9AE4A9">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14:paraId="07EB6A37">
            <w:pPr>
              <w:widowControl/>
              <w:jc w:val="center"/>
              <w:rPr>
                <w:rFonts w:ascii="宋体" w:hAnsi="宋体" w:cs="宋体"/>
                <w:kern w:val="0"/>
                <w:szCs w:val="21"/>
              </w:rPr>
            </w:pPr>
            <w:r>
              <w:rPr>
                <w:rFonts w:hint="eastAsia" w:ascii="宋体" w:hAnsi="宋体" w:cs="宋体"/>
                <w:kern w:val="0"/>
                <w:szCs w:val="21"/>
              </w:rPr>
              <w:t>12</w:t>
            </w:r>
          </w:p>
        </w:tc>
      </w:tr>
      <w:tr w14:paraId="2B31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14:paraId="79CD53BF">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2524.60</w:t>
            </w:r>
          </w:p>
        </w:tc>
        <w:tc>
          <w:tcPr>
            <w:tcW w:w="1182" w:type="dxa"/>
            <w:vAlign w:val="center"/>
          </w:tcPr>
          <w:p w14:paraId="222A8977">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31.70</w:t>
            </w:r>
          </w:p>
        </w:tc>
        <w:tc>
          <w:tcPr>
            <w:tcW w:w="1182" w:type="dxa"/>
            <w:vAlign w:val="center"/>
          </w:tcPr>
          <w:p w14:paraId="3ACD502B">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2363.70</w:t>
            </w:r>
          </w:p>
        </w:tc>
        <w:tc>
          <w:tcPr>
            <w:tcW w:w="1182" w:type="dxa"/>
            <w:vAlign w:val="center"/>
          </w:tcPr>
          <w:p w14:paraId="1A4B22AB">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281169D5">
            <w:pPr>
              <w:widowControl/>
              <w:jc w:val="right"/>
              <w:rPr>
                <w:rFonts w:hint="eastAsia" w:ascii="宋体" w:hAnsi="宋体" w:eastAsia="宋体" w:cs="宋体"/>
                <w:kern w:val="0"/>
                <w:szCs w:val="21"/>
                <w:lang w:val="en-US" w:eastAsia="zh-CN"/>
              </w:rPr>
            </w:pPr>
            <w:r>
              <w:rPr>
                <w:rFonts w:ascii="宋体" w:hAnsi="宋体" w:cs="宋体"/>
                <w:kern w:val="0"/>
                <w:szCs w:val="21"/>
              </w:rPr>
              <w:t>2</w:t>
            </w:r>
            <w:r>
              <w:rPr>
                <w:rFonts w:hint="eastAsia" w:ascii="宋体" w:hAnsi="宋体" w:cs="宋体"/>
                <w:kern w:val="0"/>
                <w:szCs w:val="21"/>
                <w:lang w:val="en-US" w:eastAsia="zh-CN"/>
              </w:rPr>
              <w:t>363.70</w:t>
            </w:r>
          </w:p>
        </w:tc>
        <w:tc>
          <w:tcPr>
            <w:tcW w:w="1182" w:type="dxa"/>
            <w:vAlign w:val="center"/>
          </w:tcPr>
          <w:p w14:paraId="66DBCBE8">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129.20</w:t>
            </w:r>
          </w:p>
        </w:tc>
        <w:tc>
          <w:tcPr>
            <w:tcW w:w="1182" w:type="dxa"/>
            <w:vAlign w:val="center"/>
          </w:tcPr>
          <w:p w14:paraId="425C3816">
            <w:pPr>
              <w:widowControl/>
              <w:jc w:val="right"/>
              <w:rPr>
                <w:rFonts w:ascii="宋体" w:hAnsi="宋体" w:cs="宋体"/>
                <w:kern w:val="0"/>
                <w:szCs w:val="21"/>
              </w:rPr>
            </w:pPr>
            <w:r>
              <w:rPr>
                <w:rFonts w:ascii="宋体" w:hAnsi="宋体" w:cs="宋体"/>
                <w:kern w:val="0"/>
                <w:szCs w:val="21"/>
              </w:rPr>
              <w:t>2099.36</w:t>
            </w:r>
          </w:p>
        </w:tc>
        <w:tc>
          <w:tcPr>
            <w:tcW w:w="1182" w:type="dxa"/>
            <w:vAlign w:val="center"/>
          </w:tcPr>
          <w:p w14:paraId="6D58AB45">
            <w:pPr>
              <w:widowControl/>
              <w:jc w:val="right"/>
              <w:rPr>
                <w:rFonts w:ascii="宋体" w:hAnsi="宋体" w:cs="宋体"/>
                <w:kern w:val="0"/>
                <w:szCs w:val="21"/>
              </w:rPr>
            </w:pPr>
            <w:r>
              <w:rPr>
                <w:rFonts w:ascii="宋体" w:hAnsi="宋体" w:cs="宋体"/>
                <w:kern w:val="0"/>
                <w:szCs w:val="21"/>
              </w:rPr>
              <w:t>0.55</w:t>
            </w:r>
          </w:p>
        </w:tc>
        <w:tc>
          <w:tcPr>
            <w:tcW w:w="1182" w:type="dxa"/>
            <w:vAlign w:val="center"/>
          </w:tcPr>
          <w:p w14:paraId="2C6593FD">
            <w:pPr>
              <w:widowControl/>
              <w:jc w:val="right"/>
              <w:rPr>
                <w:rFonts w:ascii="宋体" w:hAnsi="宋体" w:cs="宋体"/>
                <w:kern w:val="0"/>
                <w:szCs w:val="21"/>
              </w:rPr>
            </w:pPr>
            <w:r>
              <w:rPr>
                <w:rFonts w:ascii="宋体" w:hAnsi="宋体" w:cs="宋体"/>
                <w:kern w:val="0"/>
                <w:szCs w:val="21"/>
              </w:rPr>
              <w:t>2062.51</w:t>
            </w:r>
          </w:p>
        </w:tc>
        <w:tc>
          <w:tcPr>
            <w:tcW w:w="1182" w:type="dxa"/>
            <w:vAlign w:val="center"/>
          </w:tcPr>
          <w:p w14:paraId="560134EA">
            <w:pPr>
              <w:widowControl/>
              <w:jc w:val="right"/>
              <w:rPr>
                <w:rFonts w:ascii="宋体" w:hAnsi="宋体" w:cs="宋体"/>
                <w:kern w:val="0"/>
                <w:szCs w:val="21"/>
              </w:rPr>
            </w:pPr>
            <w:r>
              <w:rPr>
                <w:rFonts w:ascii="宋体" w:hAnsi="宋体" w:cs="宋体"/>
                <w:kern w:val="0"/>
                <w:szCs w:val="21"/>
              </w:rPr>
              <w:t>0.00</w:t>
            </w:r>
          </w:p>
        </w:tc>
        <w:tc>
          <w:tcPr>
            <w:tcW w:w="1182" w:type="dxa"/>
            <w:vAlign w:val="center"/>
          </w:tcPr>
          <w:p w14:paraId="7F1E3926">
            <w:pPr>
              <w:widowControl/>
              <w:jc w:val="right"/>
              <w:rPr>
                <w:rFonts w:ascii="宋体" w:hAnsi="宋体" w:cs="宋体"/>
                <w:kern w:val="0"/>
                <w:szCs w:val="21"/>
              </w:rPr>
            </w:pPr>
            <w:r>
              <w:rPr>
                <w:rFonts w:ascii="宋体" w:hAnsi="宋体" w:cs="宋体"/>
                <w:kern w:val="0"/>
                <w:szCs w:val="21"/>
              </w:rPr>
              <w:t>2062.51</w:t>
            </w:r>
          </w:p>
        </w:tc>
        <w:tc>
          <w:tcPr>
            <w:tcW w:w="1171" w:type="dxa"/>
            <w:vAlign w:val="center"/>
          </w:tcPr>
          <w:p w14:paraId="6C06DFDE">
            <w:pPr>
              <w:widowControl/>
              <w:jc w:val="right"/>
              <w:rPr>
                <w:rFonts w:ascii="宋体" w:hAnsi="宋体" w:cs="宋体"/>
                <w:kern w:val="0"/>
                <w:szCs w:val="21"/>
              </w:rPr>
            </w:pPr>
            <w:r>
              <w:rPr>
                <w:rFonts w:ascii="宋体" w:hAnsi="宋体" w:cs="宋体"/>
                <w:kern w:val="0"/>
                <w:szCs w:val="21"/>
              </w:rPr>
              <w:t>36.30</w:t>
            </w:r>
          </w:p>
        </w:tc>
      </w:tr>
    </w:tbl>
    <w:p w14:paraId="57A4E4CC">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 w:val="28"/>
          <w:szCs w:val="28"/>
        </w:rPr>
        <w:t xml:space="preserve"> </w:t>
      </w:r>
    </w:p>
    <w:p w14:paraId="3B908042">
      <w:pPr>
        <w:rPr>
          <w:rFonts w:hint="eastAsia" w:asciiTheme="majorEastAsia" w:hAnsiTheme="majorEastAsia" w:eastAsiaTheme="majorEastAsia" w:cstheme="majorEastAsia"/>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85F48"/>
    <w:rsid w:val="00C55230"/>
    <w:rsid w:val="3A1C029D"/>
    <w:rsid w:val="3D6273C2"/>
    <w:rsid w:val="6C385F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832</Words>
  <Characters>1031</Characters>
  <Lines>0</Lines>
  <Paragraphs>0</Paragraphs>
  <TotalTime>5</TotalTime>
  <ScaleCrop>false</ScaleCrop>
  <LinksUpToDate>false</LinksUpToDate>
  <CharactersWithSpaces>1121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2019-09-20T08:16:00Z</dcterms:created>
  <dc:creator>l</dc:creator>
  <cp:lastModifiedBy>soledad（贝壳）</cp:lastModifiedBy>
  <dcterms:modified xsi:type="dcterms:W3CDTF">2025-12-18T03:05:00Z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eyJoZGlkIjoiY2RiYmYwNTEzOTdhODlmNWM1NWIzNDYzYzc1MDBjYzEiLCJ1c2VySWQiOiIxMDU2MDMxNTg3In0=</vt:lpwstr>
  </property>
  <property fmtid="{D5CDD505-2E9C-101B-9397-08002B2CF9AE}" pid="4" name="ICV">
    <vt:lpwstr>A9728B50ADD04A5DA641A331DCF91CB2_12</vt:lpwstr>
  </property>
</Properties>
</file>