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highlight w:val="none"/>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0" w:name="_GoBack"/>
      <w:r>
        <w:rPr>
          <w:rFonts w:hint="eastAsia" w:ascii="方正小标宋简体" w:hAnsi="方正小标宋简体" w:eastAsia="方正小标宋简体" w:cs="方正小标宋简体"/>
          <w:b w:val="0"/>
          <w:bCs w:val="0"/>
          <w:color w:val="auto"/>
          <w:sz w:val="44"/>
          <w:szCs w:val="44"/>
          <w:highlight w:val="none"/>
          <w:lang w:val="en-US" w:eastAsia="zh-CN"/>
        </w:rPr>
        <w:t>修订主要内容比对表</w:t>
      </w:r>
    </w:p>
    <w:bookmarkEnd w:id="0"/>
    <w:tbl>
      <w:tblPr>
        <w:tblStyle w:val="10"/>
        <w:tblW w:w="13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9"/>
        <w:gridCol w:w="4880"/>
        <w:gridCol w:w="5368"/>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条款</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原版内容</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修正草案建议稿内容</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主要变化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4" w:hRule="atLeast"/>
        </w:trPr>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本条例所称电动自行车，是指以车载蓄电池作为辅助能源，能实现电助动或者电驱动功能的两轮自行车。</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本条例所称电动自行车，是指以车载电池为能源，实现电驱动或者电助力功能的两轮自行车。</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“辅助能源”改为“能源”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“电助动”改为“电助力”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删除“辅助”表述。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0" w:hRule="atLeast"/>
        </w:trPr>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市场监管、工业和信息化、财政、自然资源、住房城乡建设、城市管理和综合执法等部门按照各自职责做好电动自行车的管理工作。</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市场监管、工业和信息化、财政、自然资源、住房城乡建设等部门按照各自职责做好电动自行车的管理工作。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城市管理和综合执法部门负责电动自行车停车泊位施划等工作。</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删除“城市管理和综合执法”部门职责，相关职责单独明确至新增条款。新增职责分工，明确城市管理和综合执法部门的具体职责。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0" w:hRule="atLeast"/>
        </w:trPr>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第七条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市、县（市、区）人民政府（管理委员会）应当通过电视、广播、报刊等传统媒体以及微信、微博和抖音等新媒体平台……</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市、县（市、区）人民政府（管理委员会）应当通过媒体平台……</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删除具体媒体形式列举，简化为“媒体平台”。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66" w:hRule="atLeast"/>
        </w:trPr>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任何单位或者个人不得伪造、变造电动自行车号牌、行驶证。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特定领域单位为用于生产经营活动的电动自行车申请登记的，公安机关交通管理部门可以核发专用号牌。</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新增禁止伪造、变造号牌和行驶证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明确特定领域可申请专用号牌。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第十一条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公安机关交通管理部门应当通过合理设置牌证办理点、提供互联网线上办理渠道、推行带牌销售等方式……</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公安机关交通管理部门应当通过合理设置牌证办理点、提供互联网线上办理渠道等方式……</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删除“推行带牌销售”相关内容。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第十三条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[新增内容]：</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因质量问题退车、灭失或报废需注销登记</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所有人信息变更需申请变更登记。</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新增注销登记、信息变更的具体规定。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本条例施行前购买的不符合国家标准的电动自行车，设置三年过渡期管理，由公安机关交通管理部门按照有关规定发放临时号牌，过渡期满后不得上道路行驶。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三年过渡期从本条例施行之日起计算。</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本条例施行前购买的不符合国家标准的电动自行车，设置过渡期管理，由公安机关交通管理部门按照有关规定发放临时号牌，过渡期满后不得上道路行驶。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过渡期从本条例施行之日起</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2028年7月31日止</w:t>
            </w:r>
            <w:r>
              <w:rPr>
                <w:rFonts w:hint="eastAsia" w:ascii="仿宋_GB2312" w:hAnsi="仿宋_GB2312" w:eastAsia="仿宋_GB2312" w:cs="仿宋_GB2312"/>
                <w:color w:val="auto"/>
                <w:sz w:val="32"/>
                <w:szCs w:val="32"/>
                <w:highlight w:val="none"/>
              </w:rPr>
              <w:t>。</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不符合国家标准的电动自行车过渡期延长至</w:t>
            </w:r>
            <w:r>
              <w:rPr>
                <w:rFonts w:hint="eastAsia" w:ascii="仿宋_GB2312" w:hAnsi="宋体" w:eastAsia="仿宋_GB2312" w:cs="宋体"/>
                <w:color w:val="auto"/>
                <w:sz w:val="32"/>
                <w:szCs w:val="32"/>
                <w:highlight w:val="none"/>
                <w:lang w:val="en-US" w:eastAsia="zh-CN"/>
              </w:rPr>
              <w:t>2028年7月31日止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禁止加装、改装电动机和蓄电池等动力装置……</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禁止加装、改装电动机、[控制器]、蓄电池等装置……或更换不符合国家标准的电动机、[控制器]、蓄电池等[装置]；</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（三）加装车篷、遮阳伞、[车厢等改变电动自行车外形结构的装置]。</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新增“控制器”为禁止改装对象，明确禁止加装改变外形结构的装置（如车厢）。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第二十一条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（五）佩戴安全头盔；</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（九）不得醉酒驾驶；</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（五）规范佩戴并督促乘坐人员规范佩戴安全头盔；</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（九）不得酒后驾驶；</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要求驾驶人及乘坐人员均需佩戴头盔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“醉酒驾驶”改为“酒后驾驶”，扩大禁止范围。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32"/>
                <w:szCs w:val="32"/>
                <w:highlight w:val="none"/>
                <w:lang w:val="en-US" w:eastAsia="zh-CN" w:bidi="ar-SA"/>
                <w14:ligatures w14:val="standardContextual"/>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32"/>
                <w:szCs w:val="32"/>
                <w:highlight w:val="none"/>
                <w:lang w:val="en-US" w:eastAsia="zh-CN" w:bidi="ar-SA"/>
                <w14:ligatures w14:val="standardContextual"/>
              </w:rPr>
            </w:pPr>
            <w:r>
              <w:rPr>
                <w:rFonts w:hint="eastAsia" w:ascii="仿宋_GB2312" w:hAnsi="宋体" w:eastAsia="仿宋_GB2312" w:cs="宋体"/>
                <w:color w:val="auto"/>
                <w:sz w:val="32"/>
                <w:szCs w:val="32"/>
                <w:highlight w:val="none"/>
              </w:rPr>
              <w:t>车辆停放不得影响道路通行和市容环境。</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32"/>
                <w:szCs w:val="32"/>
                <w:highlight w:val="none"/>
                <w:lang w:val="en-US" w:eastAsia="zh-CN" w:bidi="ar-SA"/>
                <w14:ligatures w14:val="standardContextual"/>
              </w:rPr>
            </w:pPr>
            <w:r>
              <w:rPr>
                <w:rFonts w:hint="eastAsia" w:ascii="仿宋_GB2312" w:hAnsi="仿宋_GB2312" w:eastAsia="仿宋_GB2312" w:cs="仿宋_GB2312"/>
                <w:color w:val="auto"/>
                <w:sz w:val="32"/>
                <w:szCs w:val="32"/>
                <w:highlight w:val="none"/>
                <w:lang w:val="en-US" w:eastAsia="zh-CN"/>
              </w:rPr>
              <w:t>电动自行车停放不得妨碍其他车辆和行人通行，不得影响市容环境</w:t>
            </w:r>
            <w:r>
              <w:rPr>
                <w:rFonts w:hint="eastAsia" w:ascii="仿宋_GB2312" w:hAnsi="仿宋_GB2312" w:eastAsia="仿宋_GB2312" w:cs="仿宋_GB2312"/>
                <w:color w:val="auto"/>
                <w:sz w:val="32"/>
                <w:szCs w:val="32"/>
                <w:highlight w:val="none"/>
              </w:rPr>
              <w:t>。</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32"/>
                <w:szCs w:val="32"/>
                <w:highlight w:val="none"/>
                <w:lang w:val="en-US" w:eastAsia="zh-CN" w:bidi="ar-SA"/>
                <w14:ligatures w14:val="standardContextual"/>
              </w:rPr>
            </w:pPr>
            <w:r>
              <w:rPr>
                <w:rFonts w:hint="eastAsia" w:ascii="仿宋_GB2312" w:hAnsi="仿宋_GB2312" w:eastAsia="仿宋_GB2312" w:cs="仿宋_GB2312"/>
                <w:color w:val="auto"/>
                <w:sz w:val="32"/>
                <w:szCs w:val="32"/>
                <w:highlight w:val="none"/>
                <w:lang w:eastAsia="zh-CN"/>
              </w:rPr>
              <w:t>表述更为规范</w:t>
            </w:r>
            <w:r>
              <w:rPr>
                <w:rFonts w:hint="eastAsia" w:ascii="仿宋_GB2312" w:hAnsi="仿宋_GB2312" w:eastAsia="仿宋_GB2312" w:cs="仿宋_GB2312"/>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新增条款</w:t>
            </w:r>
            <w:r>
              <w:rPr>
                <w:rFonts w:hint="eastAsia" w:ascii="仿宋_GB2312" w:hAnsi="仿宋_GB2312" w:eastAsia="仿宋_GB2312" w:cs="仿宋_GB2312"/>
                <w:b/>
                <w:bCs/>
                <w:color w:val="auto"/>
                <w:sz w:val="32"/>
                <w:szCs w:val="32"/>
                <w:highlight w:val="none"/>
                <w:lang w:eastAsia="zh-CN"/>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-明确使用电动自行车从事生产经营活动的单位</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落实安全主体责任，包括建立管理制度、培训驾驶人、购买保险等。</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新增经营主体责任条款，细化安全管理要求。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（原第二十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公安机关交通管理部门通过交通技术监控记录的电动自行车道路交通违法行为，应当通知电动自行车所有人在规定期限内接受调查、处理；电动自行车所有人将电动自行车交由他人驾驶的，应当告知驾驶人接受调查、处理。</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新增</w:t>
            </w:r>
            <w:r>
              <w:rPr>
                <w:rFonts w:hint="eastAsia" w:ascii="仿宋_GB2312" w:hAnsi="仿宋_GB2312" w:eastAsia="仿宋_GB2312" w:cs="仿宋_GB2312"/>
                <w:color w:val="auto"/>
                <w:sz w:val="32"/>
                <w:szCs w:val="32"/>
                <w:highlight w:val="none"/>
                <w:lang w:eastAsia="zh-CN"/>
              </w:rPr>
              <w:t>非现场处罚。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（原第二十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禁止在建筑物楼梯间、楼道、疏散通道、安全出口、消防车通道等区域停放电动自行车或</w:t>
            </w:r>
            <w:r>
              <w:rPr>
                <w:rFonts w:hint="eastAsia" w:ascii="仿宋_GB2312" w:hAnsi="仿宋_GB2312" w:eastAsia="仿宋_GB2312" w:cs="仿宋_GB2312"/>
                <w:color w:val="auto"/>
                <w:sz w:val="32"/>
                <w:szCs w:val="32"/>
                <w:highlight w:val="none"/>
                <w:lang w:eastAsia="zh-CN"/>
              </w:rPr>
              <w:t>为电动自行车</w:t>
            </w:r>
            <w:r>
              <w:rPr>
                <w:rFonts w:hint="eastAsia" w:ascii="仿宋_GB2312" w:hAnsi="仿宋_GB2312" w:eastAsia="仿宋_GB2312" w:cs="仿宋_GB2312"/>
                <w:color w:val="auto"/>
                <w:sz w:val="32"/>
                <w:szCs w:val="32"/>
                <w:highlight w:val="none"/>
              </w:rPr>
              <w:t>充电。</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禁止在建筑物的公共门厅、疏散通道、安全出口、楼梯间、消防车通道以及不符合消防安全条件的室内场所停放电动自行车，或者为电动自行车及其电池充电；禁止携带电动自行车及其电池进入电梯轿厢。</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新增禁止场所范围（公共门厅、不符合消防条件的室内场所）和禁止携带电池进入电梯。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（原第二十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z w:val="32"/>
                <w:szCs w:val="32"/>
                <w:highlight w:val="none"/>
              </w:rPr>
              <w:t>机关、企业事业单位、社会团体应当做好本单位内电动自行车消防安全管理工作，根据实际情况设置电动自行车停放和充电的安全及禁止标志标识，及时制止在楼梯间、楼道、疏散通道、安全出口等区域停放电动自行车及充电行为。</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机关、企业事业单位、社会团体应当做好本单位内电动自行车消防安全管理工作，根据实际情况设置电动自行车停放和充电的安全及禁止标志标识，及时制止在建筑物的公共门厅、疏散通道、安全出口、楼梯间、消防车通道以及不符合消防安全条件的室内场所停放电动自行车，或者为电动自行车及其电池充电，或者携带电动自行车及其电池进入电梯轿厢的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rPr>
              <w:t>[新增内容]：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经营性自建房的房屋产权人或使用人应当做好建筑物或场所内电动自行车消防安全管理工作。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出租屋的出租人应当确保出租的建筑物或者场所符合消防安全条件，做好建筑物或场所内电动自行车消防安全管理工作，并与承租人以书面形式明确双方的消防安全责任。</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w:t>
            </w:r>
            <w:r>
              <w:rPr>
                <w:rFonts w:hint="eastAsia" w:ascii="仿宋_GB2312" w:hAnsi="仿宋_GB2312" w:eastAsia="仿宋_GB2312" w:cs="仿宋_GB2312"/>
                <w:color w:val="auto"/>
                <w:sz w:val="32"/>
                <w:szCs w:val="32"/>
                <w:highlight w:val="none"/>
                <w:lang w:val="en-US" w:eastAsia="zh-CN"/>
              </w:rPr>
              <w:t>经营性自建房的房屋产权人或使用人、出租屋的出租人责任。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（原第二十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物业服务企业、管理单位应当加强居民区（楼）的电动自行车消防安全管理，及时制止在居民楼梯间、楼道、疏散通道、安全出口等区域停放电动自行车及充电行为；制止无效的，及时报告当地公安派出所及有关行政主管部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未实行物业管理的居民区（楼），居民委员会、村民委员会应当督促业主或者物业使用人加强管理，落实检查工作。</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居民住宅区的物业服务人、管理单位应当加强居民区（楼）的电动自行车消防安全管理，及时制止在建筑物的公共门厅、疏散通道、安全出口、楼梯间、消防车通道以及不符合消防安全条件的室内场所停放电动自行车，或者为电动自行车及其电池充电，或者携带电动自行车及其电池进入电梯轿厢的行为；制止无效的，及时报告乡镇人民政府、街道办事处、当地公安派出所及有关行政主管部门，接到报告的机关应当及时依法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未实行物业管理的居民区（楼），居民委员会、村民委员会应当督促业主或者物业使用人加强管理，落实检查工作</w:t>
            </w:r>
            <w:r>
              <w:rPr>
                <w:rFonts w:hint="eastAsia" w:ascii="仿宋_GB2312" w:hAnsi="仿宋_GB2312" w:eastAsia="仿宋_GB2312" w:cs="仿宋_GB2312"/>
                <w:color w:val="auto"/>
                <w:sz w:val="32"/>
                <w:szCs w:val="32"/>
                <w:highlight w:val="none"/>
              </w:rPr>
              <w:t>。[新增内容]：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为非居民住宅区提供消防安全服务的物业服务人，应当按照物业服务合同的约定，履行电动自行车消防安全管理责任。</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修改部分表述，新增</w:t>
            </w:r>
            <w:r>
              <w:rPr>
                <w:rFonts w:hint="eastAsia" w:ascii="仿宋_GB2312" w:hAnsi="仿宋_GB2312" w:eastAsia="仿宋_GB2312" w:cs="仿宋_GB2312"/>
                <w:color w:val="auto"/>
                <w:sz w:val="32"/>
                <w:szCs w:val="32"/>
                <w:highlight w:val="none"/>
                <w:lang w:val="en-US" w:eastAsia="zh-CN"/>
              </w:rPr>
              <w:t>为非居民住宅区提供消防安全服务的物业服务人职责。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（原第二十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拟建、在建的居民区（楼）建设项目，应当同步规划建设电动自行车库（棚），并配备充电设施。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电动自行车库（棚）应当远离楼梯口，使用不燃材料搭建，具有定时充电、自动断电等功能的充电设施，并配备消防设施器材。</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建公共场所、公共建筑、居民住宅区等新建用地项目应当按照国家有关规范和标准，配套规划建设电动自行车停放场所和充电设施。已建住宅小区应当根据实际情况，增建、改建电动自行车集中停放场所和集中充电设施。既有建筑场所的产权人、管理人或者使用人应当加强对管理区域内电动自行车停放、充电行为的消防安全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电动自行车停放充电场所和充电柜应该符合消防技术标准和有关规定要求</w:t>
            </w:r>
            <w:r>
              <w:rPr>
                <w:rFonts w:hint="eastAsia" w:ascii="仿宋_GB2312" w:hAnsi="仿宋_GB2312" w:eastAsia="仿宋_GB2312" w:cs="仿宋_GB2312"/>
                <w:color w:val="auto"/>
                <w:sz w:val="32"/>
                <w:szCs w:val="32"/>
                <w:highlight w:val="none"/>
              </w:rPr>
              <w:t>。</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新增充电设施建设要求，明确规划责任。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三十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（原第二十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居民委员会、村民委员会在依法履行消防安全管理职责时，应当将电动自行车的消防安全管理工作作为重要内容，加强对电动自行车停放、充电的防火安全检查。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居民委员会、村民委员会应当协助人民政府以及公安机关、应急管理等部门，加强电动自行车消防宣传教育。</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居民委员会、村民委员会在依法履行消防安全管理职责时，应当将电动自行车的消防安全管理工作作为重要内容。居民委员会、村民委员会应当加强其管理区域内电动自行车停放和充电等活动的安全管理和隐患排查，发现问题应当制止并督促改正；对拒不整改的，应当及时向主管部门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居民委员会、村民委员会应当协助人民政府以及公安机关、应急管理、消防救援等部门，加强电动自行车消防宣传教育。</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细化职责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新增条款</w:t>
            </w:r>
            <w:r>
              <w:rPr>
                <w:rFonts w:hint="eastAsia" w:ascii="仿宋_GB2312" w:hAnsi="仿宋_GB2312" w:eastAsia="仿宋_GB2312" w:cs="仿宋_GB2312"/>
                <w:color w:val="auto"/>
                <w:sz w:val="32"/>
                <w:szCs w:val="32"/>
                <w:highlight w:val="none"/>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违反第十条第二款规定，伪造、变造电动自行车号牌、行驶证的，由公安机关交通管理部门收缴号牌、行驶证，并处二千元以上五千元以下罚款。</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新增</w:t>
            </w:r>
            <w:r>
              <w:rPr>
                <w:rFonts w:hint="eastAsia" w:ascii="仿宋_GB2312" w:hAnsi="仿宋_GB2312" w:eastAsia="仿宋_GB2312" w:cs="仿宋_GB2312"/>
                <w:color w:val="auto"/>
                <w:sz w:val="32"/>
                <w:szCs w:val="32"/>
                <w:highlight w:val="none"/>
                <w:lang w:val="en-US" w:eastAsia="zh-CN"/>
              </w:rPr>
              <w:t>伪造、变造电动自行车号牌、行驶证的法律责任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（原第三十四条）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过渡期满后驾驶不符合国家标准的电动自行车上道路行驶的，处一千元罚款。</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过渡期满后驾驶不符合国家标准的电动自行车上道路行驶的，处警告或者二百元以下罚款。</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罚款金额由“一千元”调整为“二百元以下”，并增加“警告”选项。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（原第三十五条）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违反改装规定处罚：销售拼装、改装车处货值金额等值以上三倍以下罚款。</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从事经营性拼装、加装、改装电动自行车的，处五千元以上五万元以下罚款；有违法所得的没收。</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新增对经营性改装行为的处罚标准，金额更高且明确没收违法所得。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第三十八条</w:t>
            </w:r>
            <w:r>
              <w:rPr>
                <w:rFonts w:hint="eastAsia" w:ascii="仿宋_GB2312" w:hAnsi="仿宋_GB2312" w:eastAsia="仿宋_GB2312" w:cs="仿宋_GB2312"/>
                <w:color w:val="auto"/>
                <w:sz w:val="32"/>
                <w:szCs w:val="32"/>
                <w:highlight w:val="none"/>
              </w:rPr>
              <w:t>（原第三十六条）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电动自行车驾驶人拒绝接受罚款处罚的，可以扣留其电动自行车。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违反第二十一条第十一项规定，使用伪造、变造的电动自行车号牌、行驶证的，由公安机关交通管理部门收缴伪造、变造的号牌、行驶证，并处二百元以上五百元以下罚款。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电动自行车有三次以上道路交通违法行为记录，所有人、驾驶人经公安机关交通管理部门依法通知后拒不接受处理的，公安机关交通管理部门可以扣留车辆。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违反第二十一条第十一项规定，使用伪造、变造电动自行车号牌、行驶证的，由公安机关交通管理部门扣留车辆，收缴号牌、行驶证，并处</w:t>
            </w:r>
            <w:r>
              <w:rPr>
                <w:rFonts w:hint="eastAsia" w:ascii="仿宋_GB2312" w:hAnsi="仿宋_GB2312" w:eastAsia="仿宋_GB2312" w:cs="仿宋_GB2312"/>
                <w:color w:val="auto"/>
                <w:sz w:val="32"/>
                <w:szCs w:val="32"/>
                <w:highlight w:val="none"/>
                <w:lang w:eastAsia="zh-CN"/>
              </w:rPr>
              <w:t>二百元以上</w:t>
            </w:r>
            <w:r>
              <w:rPr>
                <w:rFonts w:hint="eastAsia" w:ascii="仿宋_GB2312" w:hAnsi="仿宋_GB2312" w:eastAsia="仿宋_GB2312" w:cs="仿宋_GB2312"/>
                <w:color w:val="auto"/>
                <w:sz w:val="32"/>
                <w:szCs w:val="32"/>
                <w:highlight w:val="none"/>
              </w:rPr>
              <w:t>五百元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rPr>
              <w:t>罚款。当事人提供车辆来历证明的，应当退还车辆。</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扣车条件由“拒绝罚款”改为“三次以上违法记录且拒不处理”。</w:t>
            </w:r>
            <w:r>
              <w:rPr>
                <w:rFonts w:hint="eastAsia" w:ascii="仿宋_GB2312" w:hAnsi="仿宋_GB2312" w:eastAsia="仿宋_GB2312" w:cs="仿宋_GB2312"/>
                <w:color w:val="auto"/>
                <w:sz w:val="32"/>
                <w:szCs w:val="32"/>
                <w:highlight w:val="none"/>
                <w:lang w:eastAsia="zh-CN"/>
              </w:rPr>
              <w:t>新增</w:t>
            </w:r>
            <w:r>
              <w:rPr>
                <w:rFonts w:hint="eastAsia" w:ascii="仿宋_GB2312" w:hAnsi="仿宋_GB2312" w:eastAsia="仿宋_GB2312" w:cs="仿宋_GB2312"/>
                <w:color w:val="auto"/>
                <w:sz w:val="32"/>
                <w:szCs w:val="32"/>
                <w:highlight w:val="none"/>
              </w:rPr>
              <w:t>使用伪造、变造的电动自行车号牌、行驶证</w:t>
            </w:r>
            <w:r>
              <w:rPr>
                <w:rFonts w:hint="eastAsia" w:ascii="仿宋_GB2312" w:hAnsi="仿宋_GB2312" w:eastAsia="仿宋_GB2312" w:cs="仿宋_GB2312"/>
                <w:color w:val="auto"/>
                <w:sz w:val="32"/>
                <w:szCs w:val="32"/>
                <w:highlight w:val="none"/>
                <w:lang w:eastAsia="zh-CN"/>
              </w:rPr>
              <w:t>可采取扣车强制措施。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四十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（原第三十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停车泊位</w:t>
            </w:r>
            <w:r>
              <w:rPr>
                <w:rFonts w:hint="eastAsia" w:ascii="仿宋_GB2312" w:hAnsi="仿宋_GB2312" w:eastAsia="仿宋_GB2312" w:cs="仿宋_GB2312"/>
                <w:color w:val="auto"/>
                <w:sz w:val="32"/>
                <w:szCs w:val="32"/>
                <w:highlight w:val="none"/>
                <w:lang w:eastAsia="zh-CN"/>
              </w:rPr>
              <w:t>外的人行道停放电动自行车且</w:t>
            </w:r>
            <w:r>
              <w:rPr>
                <w:rFonts w:hint="eastAsia" w:ascii="仿宋_GB2312" w:hAnsi="仿宋_GB2312" w:eastAsia="仿宋_GB2312" w:cs="仿宋_GB2312"/>
                <w:color w:val="auto"/>
                <w:sz w:val="32"/>
                <w:szCs w:val="32"/>
                <w:highlight w:val="none"/>
                <w:lang w:val="en-US" w:eastAsia="zh-CN"/>
              </w:rPr>
              <w:t>驾驶人不在现场</w:t>
            </w:r>
            <w:r>
              <w:rPr>
                <w:rFonts w:hint="eastAsia" w:ascii="仿宋_GB2312" w:hAnsi="仿宋_GB2312" w:eastAsia="仿宋_GB2312" w:cs="仿宋_GB2312"/>
                <w:color w:val="auto"/>
                <w:sz w:val="32"/>
                <w:szCs w:val="32"/>
                <w:highlight w:val="none"/>
              </w:rPr>
              <w:t>的，城市管理和综合执法部门可以</w:t>
            </w:r>
            <w:r>
              <w:rPr>
                <w:rFonts w:hint="eastAsia" w:ascii="仿宋_GB2312" w:hAnsi="仿宋_GB2312" w:eastAsia="仿宋_GB2312" w:cs="仿宋_GB2312"/>
                <w:color w:val="auto"/>
                <w:sz w:val="32"/>
                <w:szCs w:val="32"/>
                <w:highlight w:val="none"/>
                <w:lang w:eastAsia="zh-CN"/>
              </w:rPr>
              <w:t>将车辆</w:t>
            </w:r>
            <w:r>
              <w:rPr>
                <w:rFonts w:hint="eastAsia" w:ascii="仿宋_GB2312" w:hAnsi="仿宋_GB2312" w:eastAsia="仿宋_GB2312" w:cs="仿宋_GB2312"/>
                <w:color w:val="auto"/>
                <w:sz w:val="32"/>
                <w:szCs w:val="32"/>
                <w:highlight w:val="none"/>
              </w:rPr>
              <w:t>移至不妨碍交通的地点</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停车泊位</w:t>
            </w:r>
            <w:r>
              <w:rPr>
                <w:rFonts w:hint="eastAsia" w:ascii="仿宋_GB2312" w:hAnsi="仿宋_GB2312" w:eastAsia="仿宋_GB2312" w:cs="仿宋_GB2312"/>
                <w:color w:val="auto"/>
                <w:sz w:val="32"/>
                <w:szCs w:val="32"/>
                <w:highlight w:val="none"/>
                <w:lang w:eastAsia="zh-CN"/>
              </w:rPr>
              <w:t>外的车行道停放电动自行车且</w:t>
            </w:r>
            <w:r>
              <w:rPr>
                <w:rFonts w:hint="eastAsia" w:ascii="仿宋_GB2312" w:hAnsi="仿宋_GB2312" w:eastAsia="仿宋_GB2312" w:cs="仿宋_GB2312"/>
                <w:color w:val="auto"/>
                <w:sz w:val="32"/>
                <w:szCs w:val="32"/>
                <w:highlight w:val="none"/>
                <w:lang w:val="en-US" w:eastAsia="zh-CN"/>
              </w:rPr>
              <w:t>驾驶人不在现场</w:t>
            </w:r>
            <w:r>
              <w:rPr>
                <w:rFonts w:hint="eastAsia" w:ascii="仿宋_GB2312" w:hAnsi="仿宋_GB2312" w:eastAsia="仿宋_GB2312" w:cs="仿宋_GB2312"/>
                <w:color w:val="auto"/>
                <w:sz w:val="32"/>
                <w:szCs w:val="32"/>
                <w:highlight w:val="none"/>
              </w:rPr>
              <w:t>的，公安机关交通管理部门可以</w:t>
            </w:r>
            <w:r>
              <w:rPr>
                <w:rFonts w:hint="eastAsia" w:ascii="仿宋_GB2312" w:hAnsi="仿宋_GB2312" w:eastAsia="仿宋_GB2312" w:cs="仿宋_GB2312"/>
                <w:color w:val="auto"/>
                <w:sz w:val="32"/>
                <w:szCs w:val="32"/>
                <w:highlight w:val="none"/>
                <w:lang w:eastAsia="zh-CN"/>
              </w:rPr>
              <w:t>将车辆</w:t>
            </w:r>
            <w:r>
              <w:rPr>
                <w:rFonts w:hint="eastAsia" w:ascii="仿宋_GB2312" w:hAnsi="仿宋_GB2312" w:eastAsia="仿宋_GB2312" w:cs="仿宋_GB2312"/>
                <w:color w:val="auto"/>
                <w:sz w:val="32"/>
                <w:szCs w:val="32"/>
                <w:highlight w:val="none"/>
              </w:rPr>
              <w:t>移至不妨碍交通的地点</w:t>
            </w:r>
            <w:r>
              <w:rPr>
                <w:rFonts w:hint="eastAsia" w:ascii="仿宋_GB2312" w:hAnsi="仿宋_GB2312" w:eastAsia="仿宋_GB2312" w:cs="仿宋_GB2312"/>
                <w:color w:val="auto"/>
                <w:sz w:val="32"/>
                <w:szCs w:val="32"/>
                <w:highlight w:val="none"/>
                <w:lang w:eastAsia="zh-CN"/>
              </w:rPr>
              <w:t>。</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新增对违停车辆可采取拖移车辆强制措施。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四十一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（原第三十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违反本条例第二十五条第一款规定，在建筑物楼梯间、楼道、疏散通道、安全出口、消防车通道等区域停放电动自行车或者为电动自行车充电的，由消防救援机构责令改正，对单位处五千元以上五万元以下罚款；对个人处警告或者五百元以下罚款。</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违反本条例第二十六条第一款规定，在建筑物的公共门厅、疏散通道、安全出口、楼梯间、消防车通道以及不符合消防安全条件的室内场所停放电动自行车，或者为电动自行车及其电池充电，或者携带电动自行车及其电池进入电梯轿厢的，由消防救援机构处责令立即改正；拒不改正的，对单位处一千元以上五千元以下罚款，对个人处五百元以上一千元以下罚款。</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第二十六条第一款同步调整，法律责任同步调整。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四十二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（原第</w:t>
            </w:r>
            <w:r>
              <w:rPr>
                <w:rFonts w:hint="eastAsia" w:ascii="仿宋_GB2312" w:hAnsi="仿宋_GB2312" w:eastAsia="仿宋_GB2312" w:cs="仿宋_GB2312"/>
                <w:color w:val="auto"/>
                <w:sz w:val="32"/>
                <w:szCs w:val="32"/>
                <w:highlight w:val="none"/>
                <w:lang w:eastAsia="zh-CN"/>
              </w:rPr>
              <w:t>四十</w:t>
            </w:r>
            <w:r>
              <w:rPr>
                <w:rFonts w:hint="eastAsia" w:ascii="仿宋_GB2312" w:hAnsi="仿宋_GB2312" w:eastAsia="仿宋_GB2312" w:cs="仿宋_GB2312"/>
                <w:color w:val="auto"/>
                <w:sz w:val="32"/>
                <w:szCs w:val="32"/>
                <w:highlight w:val="none"/>
              </w:rPr>
              <w:t>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宋体"/>
                <w:color w:val="auto"/>
                <w:sz w:val="32"/>
                <w:szCs w:val="32"/>
                <w:highlight w:val="none"/>
              </w:rPr>
              <w:t>违反本条例第二十六条规定，机关、企业事业单位、社会团体未及时制止在楼梯间、楼道、疏散通道、安全出口等区域停放电动自行车及充电行为的，由有关部门责令限期改正；逾期不改正的，对其直接负责的主管人员和其他直接责任人员依法给予处分或者给予警告处罚。</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违反本条例第二十七条第一款规定，机关、企业事业单位、社会团体未及时制止在建筑物的公共门厅、疏散通道、安全出口、楼梯间、消防车通道以及不符合消防安全条件的室内场所停放电动自行车，或者为电动自行车及其电池充电，或者携带电动自行车及其电池进入电梯轿厢的，由有关部门责令限期改正；逾期不改正的，对其直接负责的主管人员和其他直接责任人员依法给予处分或者给予警告处罚。</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第二十七条第一款同步调整。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第四十五条</w:t>
            </w:r>
            <w:r>
              <w:rPr>
                <w:rFonts w:hint="eastAsia" w:ascii="仿宋_GB2312" w:hAnsi="仿宋_GB2312" w:eastAsia="仿宋_GB2312" w:cs="仿宋_GB2312"/>
                <w:color w:val="auto"/>
                <w:sz w:val="32"/>
                <w:szCs w:val="32"/>
                <w:highlight w:val="none"/>
              </w:rPr>
              <w:t>（原第四十三条）</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例所称国家标准是指《电动自行车安全技术规范》（GB17761-2018），主要指标包括具有脚踏骑行能力，具有电助动或者电驱动功能，最高设计车速不超过25km/h，整车质量小于或者等于55kg，蓄电池标称电压小于或者等于48V，电动机额定连续输出功率小于或者等于400W等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国家标准如有修改，执行修改后的标准。</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本条例所称国家标准是指《电动自行车安全技术规范》（GB17761）。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国家标准如有修改，执行修改后的标准。</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删除技术参数细节，保留原则性规定。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dxa"/>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第四十</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新增条款</w:t>
            </w:r>
            <w:r>
              <w:rPr>
                <w:rFonts w:hint="eastAsia" w:ascii="仿宋_GB2312" w:hAnsi="仿宋_GB2312" w:eastAsia="仿宋_GB2312" w:cs="仿宋_GB2312"/>
                <w:b/>
                <w:bCs/>
                <w:color w:val="auto"/>
                <w:sz w:val="32"/>
                <w:szCs w:val="32"/>
                <w:highlight w:val="none"/>
                <w:lang w:eastAsia="zh-CN"/>
              </w:rPr>
              <w:t>）</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tc>
        <w:tc>
          <w:tcPr>
            <w:tcW w:w="53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明确特定领域范围（如快递、外卖等），市政府可调整范围。</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新增特定领域定义，为专用号牌管理提供依据。</w:t>
            </w:r>
          </w:p>
        </w:tc>
      </w:tr>
    </w:tbl>
    <w:p>
      <w:pPr>
        <w:rPr>
          <w:color w:val="auto"/>
          <w:highlight w:val="none"/>
        </w:rPr>
      </w:pPr>
      <w:r>
        <w:rPr>
          <w:color w:val="auto"/>
          <w:highlight w:val="none"/>
        </w:rPr>
        <w:pict>
          <v:rect id="_x0000_i1025" o:spt="1" style="height:0.75pt;width:0pt;" fillcolor="#40404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说明</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新增条款</w:t>
      </w:r>
      <w:r>
        <w:rPr>
          <w:rFonts w:hint="eastAsia" w:ascii="仿宋_GB2312" w:hAnsi="仿宋_GB2312" w:eastAsia="仿宋_GB2312" w:cs="仿宋_GB2312"/>
          <w:color w:val="auto"/>
          <w:sz w:val="32"/>
          <w:szCs w:val="32"/>
          <w:highlight w:val="none"/>
        </w:rPr>
        <w:t>：修正草案建议稿新增了关于经营主体责任（第二十三条）、充电设施建设（第二十九条）、特定领域定义（第四十六条）等条款。</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修改内容</w:t>
      </w:r>
      <w:r>
        <w:rPr>
          <w:rFonts w:hint="eastAsia" w:ascii="仿宋_GB2312" w:hAnsi="仿宋_GB2312" w:eastAsia="仿宋_GB2312" w:cs="仿宋_GB2312"/>
          <w:color w:val="auto"/>
          <w:sz w:val="32"/>
          <w:szCs w:val="32"/>
          <w:highlight w:val="none"/>
        </w:rPr>
        <w:t>：涉及技术定义、部门职责、处罚标准、消防安全要求等，部分条款措辞更严谨，禁止范围扩大（如“酒后驾驶”替代“醉酒驾驶”）</w:t>
      </w:r>
      <w:r>
        <w:rPr>
          <w:rFonts w:hint="eastAsia" w:ascii="仿宋_GB2312" w:hAnsi="仿宋_GB2312" w:eastAsia="仿宋_GB2312" w:cs="仿宋_GB2312"/>
          <w:color w:val="auto"/>
          <w:sz w:val="32"/>
          <w:szCs w:val="32"/>
          <w:highlight w:val="none"/>
          <w:lang w:eastAsia="zh-CN"/>
        </w:rPr>
        <w:t>，过渡期延长（</w:t>
      </w:r>
      <w:r>
        <w:rPr>
          <w:rFonts w:hint="eastAsia" w:ascii="仿宋_GB2312" w:hAnsi="仿宋_GB2312" w:eastAsia="仿宋_GB2312" w:cs="仿宋_GB2312"/>
          <w:b w:val="0"/>
          <w:bCs w:val="0"/>
          <w:color w:val="auto"/>
          <w:sz w:val="32"/>
          <w:szCs w:val="32"/>
          <w:highlight w:val="none"/>
          <w:lang w:eastAsia="zh-CN"/>
        </w:rPr>
        <w:t>不符合国家标准的电动自行车过渡期延长至</w:t>
      </w:r>
      <w:r>
        <w:rPr>
          <w:rFonts w:hint="eastAsia" w:ascii="仿宋_GB2312" w:hAnsi="宋体" w:eastAsia="仿宋_GB2312" w:cs="宋体"/>
          <w:color w:val="auto"/>
          <w:sz w:val="32"/>
          <w:szCs w:val="32"/>
          <w:highlight w:val="none"/>
          <w:lang w:val="en-US" w:eastAsia="zh-CN"/>
        </w:rPr>
        <w:t>2028年7月31日止</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删除内容</w:t>
      </w:r>
      <w:r>
        <w:rPr>
          <w:rFonts w:hint="eastAsia" w:ascii="仿宋_GB2312" w:hAnsi="仿宋_GB2312" w:eastAsia="仿宋_GB2312" w:cs="仿宋_GB2312"/>
          <w:color w:val="auto"/>
          <w:sz w:val="32"/>
          <w:szCs w:val="32"/>
          <w:highlight w:val="none"/>
        </w:rPr>
        <w:t>：原版中关于“带牌销售”“安全用电要求”等内容被删除或合并至其他条款。</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结构调整</w:t>
      </w:r>
      <w:r>
        <w:rPr>
          <w:rFonts w:hint="eastAsia" w:ascii="仿宋_GB2312" w:hAnsi="仿宋_GB2312" w:eastAsia="仿宋_GB2312" w:cs="仿宋_GB2312"/>
          <w:color w:val="auto"/>
          <w:sz w:val="32"/>
          <w:szCs w:val="32"/>
          <w:highlight w:val="none"/>
        </w:rPr>
        <w:t>：部分条款拆分或合并，如消防安全章节新增多条款细化责任。</w:t>
      </w:r>
    </w:p>
    <w:p>
      <w:pPr>
        <w:pStyle w:val="5"/>
        <w:rPr>
          <w:color w:val="auto"/>
          <w:highlight w:val="none"/>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9352B"/>
    <w:multiLevelType w:val="multilevel"/>
    <w:tmpl w:val="5C3935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B4092"/>
    <w:rsid w:val="0A2D14EA"/>
    <w:rsid w:val="0B63717A"/>
    <w:rsid w:val="0E1C3D4F"/>
    <w:rsid w:val="0F1F6137"/>
    <w:rsid w:val="120A6CC7"/>
    <w:rsid w:val="13FA68E0"/>
    <w:rsid w:val="15D96DBA"/>
    <w:rsid w:val="1A60662E"/>
    <w:rsid w:val="1C8D13E1"/>
    <w:rsid w:val="1E59031D"/>
    <w:rsid w:val="229545CB"/>
    <w:rsid w:val="25F72A19"/>
    <w:rsid w:val="26375AF0"/>
    <w:rsid w:val="27BA7D0A"/>
    <w:rsid w:val="28E84B02"/>
    <w:rsid w:val="2939051D"/>
    <w:rsid w:val="2CAE5406"/>
    <w:rsid w:val="353747F9"/>
    <w:rsid w:val="477D50B0"/>
    <w:rsid w:val="490779DE"/>
    <w:rsid w:val="4CB14DD2"/>
    <w:rsid w:val="4F391364"/>
    <w:rsid w:val="520D572D"/>
    <w:rsid w:val="526C4C60"/>
    <w:rsid w:val="54172739"/>
    <w:rsid w:val="5AEA74AE"/>
    <w:rsid w:val="5C1808EC"/>
    <w:rsid w:val="61FB3DED"/>
    <w:rsid w:val="651A3B71"/>
    <w:rsid w:val="66174AB2"/>
    <w:rsid w:val="670B7225"/>
    <w:rsid w:val="6DDB5FC9"/>
    <w:rsid w:val="74D750DF"/>
    <w:rsid w:val="77354636"/>
    <w:rsid w:val="7D4A1CA9"/>
    <w:rsid w:val="7D8E6177"/>
    <w:rsid w:val="7DF4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1"/>
    <w:pPr>
      <w:ind w:left="93"/>
      <w:outlineLvl w:val="1"/>
    </w:pPr>
    <w:rPr>
      <w:rFonts w:ascii="方正小标宋简体" w:hAnsi="方正小标宋简体" w:eastAsia="方正小标宋简体" w:cs="方正小标宋简体"/>
      <w:sz w:val="36"/>
      <w:szCs w:val="36"/>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5174</Words>
  <Characters>5216</Characters>
  <Lines>0</Lines>
  <Paragraphs>0</Paragraphs>
  <TotalTime>22</TotalTime>
  <ScaleCrop>false</ScaleCrop>
  <LinksUpToDate>false</LinksUpToDate>
  <CharactersWithSpaces>5225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2025-02-14T00:53:00Z</dcterms:created>
  <dc:creator>pc</dc:creator>
  <cp:lastModifiedBy>Administrator</cp:lastModifiedBy>
  <cp:lastPrinted>2025-03-19T05:52:00Z</cp:lastPrinted>
  <dcterms:modified xsi:type="dcterms:W3CDTF">2025-03-21T00:17:17Z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602E5FE7028A489F9EA3D188CFB9BA88</vt:lpwstr>
  </property>
</Properties>
</file>